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A22" w:rsidRDefault="00196A22" w:rsidP="00C405B3">
      <w:pPr>
        <w:autoSpaceDE w:val="0"/>
        <w:autoSpaceDN w:val="0"/>
        <w:adjustRightInd w:val="0"/>
        <w:spacing w:line="360" w:lineRule="auto"/>
        <w:rPr>
          <w:rFonts w:ascii="TimesNewRomanPSMT" w:hAnsi="TimesNewRomanPSMT" w:cs="TimesNewRomanPSMT"/>
          <w:color w:val="010202"/>
        </w:rPr>
      </w:pPr>
      <w:r>
        <w:rPr>
          <w:rFonts w:ascii="TimesNewRomanPSMT" w:hAnsi="TimesNewRomanPSMT" w:cs="TimesNewRomanPSMT"/>
          <w:color w:val="010202"/>
        </w:rPr>
        <w:t>Dear Healthy Housing Colleague,</w:t>
      </w:r>
    </w:p>
    <w:p w:rsidR="00196A22" w:rsidRDefault="00196A22" w:rsidP="00C405B3">
      <w:pPr>
        <w:autoSpaceDE w:val="0"/>
        <w:autoSpaceDN w:val="0"/>
        <w:adjustRightInd w:val="0"/>
        <w:spacing w:line="360" w:lineRule="auto"/>
        <w:ind w:firstLine="720"/>
        <w:rPr>
          <w:rFonts w:ascii="TimesNewRomanPSMT" w:hAnsi="TimesNewRomanPSMT" w:cs="TimesNewRomanPSMT"/>
          <w:color w:val="010202"/>
        </w:rPr>
      </w:pPr>
      <w:r>
        <w:rPr>
          <w:rFonts w:ascii="TimesNewRomanPSMT" w:hAnsi="TimesNewRomanPSMT" w:cs="TimesNewRomanPSMT"/>
          <w:color w:val="010202"/>
        </w:rPr>
        <w:t xml:space="preserve">The California Healthy Housing Coalition welcomes your membership. Together we can increase the availability of healthy, safe, green and affordable housing throughout </w:t>
      </w:r>
      <w:smartTag w:uri="urn:schemas-microsoft-com:office:smarttags" w:element="State">
        <w:smartTag w:uri="urn:schemas-microsoft-com:office:smarttags" w:element="place">
          <w:r>
            <w:rPr>
              <w:rFonts w:ascii="TimesNewRomanPSMT" w:hAnsi="TimesNewRomanPSMT" w:cs="TimesNewRomanPSMT"/>
              <w:color w:val="010202"/>
            </w:rPr>
            <w:t>California</w:t>
          </w:r>
        </w:smartTag>
      </w:smartTag>
      <w:r>
        <w:rPr>
          <w:rFonts w:ascii="TimesNewRomanPSMT" w:hAnsi="TimesNewRomanPSMT" w:cs="TimesNewRomanPSMT"/>
          <w:color w:val="010202"/>
        </w:rPr>
        <w:t xml:space="preserve">, especially for low-income households. We are a diverse Coalition committed to the development of policies and practices that support healthy home environments for everyone in </w:t>
      </w:r>
      <w:smartTag w:uri="urn:schemas-microsoft-com:office:smarttags" w:element="State">
        <w:smartTag w:uri="urn:schemas-microsoft-com:office:smarttags" w:element="place">
          <w:r>
            <w:rPr>
              <w:rFonts w:ascii="TimesNewRomanPSMT" w:hAnsi="TimesNewRomanPSMT" w:cs="TimesNewRomanPSMT"/>
              <w:color w:val="010202"/>
            </w:rPr>
            <w:t>California</w:t>
          </w:r>
        </w:smartTag>
      </w:smartTag>
      <w:r>
        <w:rPr>
          <w:rFonts w:ascii="TimesNewRomanPSMT" w:hAnsi="TimesNewRomanPSMT" w:cs="TimesNewRomanPSMT"/>
          <w:color w:val="010202"/>
        </w:rPr>
        <w:t>.</w:t>
      </w:r>
    </w:p>
    <w:p w:rsidR="00196A22" w:rsidRPr="00AE1387" w:rsidRDefault="00196A22" w:rsidP="00C405B3">
      <w:pPr>
        <w:autoSpaceDE w:val="0"/>
        <w:autoSpaceDN w:val="0"/>
        <w:adjustRightInd w:val="0"/>
        <w:spacing w:line="360" w:lineRule="auto"/>
        <w:ind w:firstLine="720"/>
        <w:rPr>
          <w:rFonts w:ascii="TimesNewRomanPSMT" w:hAnsi="TimesNewRomanPSMT" w:cs="TimesNewRomanPSMT"/>
          <w:color w:val="010202"/>
        </w:rPr>
      </w:pPr>
      <w:r>
        <w:rPr>
          <w:rFonts w:ascii="TimesNewRomanPSMT" w:hAnsi="TimesNewRomanPSMT" w:cs="TimesNewRomanPSMT"/>
          <w:color w:val="010202"/>
        </w:rPr>
        <w:t xml:space="preserve">The Coalition is composed of organizations and individuals engaged in the fields of public health, safety, housing advocacy, green building, community development, code enforcement, legal assistance and other fields.  The first formal convening of the Coalition was held in February of 2010.  A follow-up web meeting was convened on June 15, 2010.  </w:t>
      </w:r>
    </w:p>
    <w:p w:rsidR="00196A22" w:rsidRPr="00D14089" w:rsidRDefault="00196A22" w:rsidP="00C405B3">
      <w:pPr>
        <w:autoSpaceDE w:val="0"/>
        <w:autoSpaceDN w:val="0"/>
        <w:adjustRightInd w:val="0"/>
        <w:spacing w:line="360" w:lineRule="auto"/>
        <w:ind w:firstLine="720"/>
        <w:rPr>
          <w:rFonts w:ascii="TimesNewRomanPSMT" w:hAnsi="TimesNewRomanPSMT" w:cs="TimesNewRomanPSMT"/>
          <w:i/>
          <w:color w:val="0000FF"/>
        </w:rPr>
      </w:pPr>
      <w:r>
        <w:rPr>
          <w:rFonts w:ascii="TimesNewRomanPSMT" w:hAnsi="TimesNewRomanPSMT" w:cs="TimesNewRomanPSMT"/>
          <w:color w:val="010202"/>
        </w:rPr>
        <w:t xml:space="preserve">The Coalition is building on the success of five local healthy housing summits held in </w:t>
      </w:r>
      <w:smartTag w:uri="urn:schemas-microsoft-com:office:smarttags" w:element="City">
        <w:r>
          <w:rPr>
            <w:rFonts w:ascii="TimesNewRomanPSMT" w:hAnsi="TimesNewRomanPSMT" w:cs="TimesNewRomanPSMT"/>
            <w:color w:val="010202"/>
          </w:rPr>
          <w:t>Sacramento</w:t>
        </w:r>
      </w:smartTag>
      <w:r>
        <w:rPr>
          <w:rFonts w:ascii="TimesNewRomanPSMT" w:hAnsi="TimesNewRomanPSMT" w:cs="TimesNewRomanPSMT"/>
          <w:color w:val="010202"/>
        </w:rPr>
        <w:t xml:space="preserve">, </w:t>
      </w:r>
      <w:smartTag w:uri="urn:schemas-microsoft-com:office:smarttags" w:element="City">
        <w:r>
          <w:rPr>
            <w:rFonts w:ascii="TimesNewRomanPSMT" w:hAnsi="TimesNewRomanPSMT" w:cs="TimesNewRomanPSMT"/>
            <w:color w:val="010202"/>
          </w:rPr>
          <w:t>Fresno</w:t>
        </w:r>
      </w:smartTag>
      <w:r>
        <w:rPr>
          <w:rFonts w:ascii="TimesNewRomanPSMT" w:hAnsi="TimesNewRomanPSMT" w:cs="TimesNewRomanPSMT"/>
          <w:color w:val="010202"/>
        </w:rPr>
        <w:t xml:space="preserve">, </w:t>
      </w:r>
      <w:smartTag w:uri="urn:schemas-microsoft-com:office:smarttags" w:element="City">
        <w:r>
          <w:rPr>
            <w:rFonts w:ascii="TimesNewRomanPSMT" w:hAnsi="TimesNewRomanPSMT" w:cs="TimesNewRomanPSMT"/>
            <w:color w:val="010202"/>
          </w:rPr>
          <w:t>Los Angeles</w:t>
        </w:r>
      </w:smartTag>
      <w:r>
        <w:rPr>
          <w:rFonts w:ascii="TimesNewRomanPSMT" w:hAnsi="TimesNewRomanPSMT" w:cs="TimesNewRomanPSMT"/>
          <w:color w:val="010202"/>
        </w:rPr>
        <w:t xml:space="preserve">, </w:t>
      </w:r>
      <w:smartTag w:uri="urn:schemas-microsoft-com:office:smarttags" w:element="City">
        <w:r>
          <w:rPr>
            <w:rFonts w:ascii="TimesNewRomanPSMT" w:hAnsi="TimesNewRomanPSMT" w:cs="TimesNewRomanPSMT"/>
            <w:color w:val="010202"/>
          </w:rPr>
          <w:t>San Diego</w:t>
        </w:r>
      </w:smartTag>
      <w:r>
        <w:rPr>
          <w:rFonts w:ascii="TimesNewRomanPSMT" w:hAnsi="TimesNewRomanPSMT" w:cs="TimesNewRomanPSMT"/>
          <w:color w:val="010202"/>
        </w:rPr>
        <w:t xml:space="preserve"> and </w:t>
      </w:r>
      <w:smartTag w:uri="urn:schemas-microsoft-com:office:smarttags" w:element="PlaceName">
        <w:smartTag w:uri="urn:schemas-microsoft-com:office:smarttags" w:element="place">
          <w:r>
            <w:rPr>
              <w:rFonts w:ascii="TimesNewRomanPSMT" w:hAnsi="TimesNewRomanPSMT" w:cs="TimesNewRomanPSMT"/>
              <w:color w:val="010202"/>
            </w:rPr>
            <w:t>Alameda</w:t>
          </w:r>
        </w:smartTag>
        <w:r>
          <w:rPr>
            <w:rFonts w:ascii="TimesNewRomanPSMT" w:hAnsi="TimesNewRomanPSMT" w:cs="TimesNewRomanPSMT"/>
            <w:color w:val="010202"/>
          </w:rPr>
          <w:t xml:space="preserve"> </w:t>
        </w:r>
        <w:smartTag w:uri="urn:schemas-microsoft-com:office:smarttags" w:element="PlaceType">
          <w:r>
            <w:rPr>
              <w:rFonts w:ascii="TimesNewRomanPSMT" w:hAnsi="TimesNewRomanPSMT" w:cs="TimesNewRomanPSMT"/>
              <w:color w:val="010202"/>
            </w:rPr>
            <w:t>County</w:t>
          </w:r>
        </w:smartTag>
      </w:smartTag>
      <w:r>
        <w:rPr>
          <w:rFonts w:ascii="TimesNewRomanPSMT" w:hAnsi="TimesNewRomanPSMT" w:cs="TimesNewRomanPSMT"/>
          <w:color w:val="010202"/>
        </w:rPr>
        <w:t>, as well as a statewide symposium held in May and June of 2009. These meetings brought together approximately 300 stakeholders to identify key issues that could inspire interest and successfully impact healthy housing activities statewide.</w:t>
      </w:r>
      <w:r w:rsidRPr="00071E69">
        <w:rPr>
          <w:rFonts w:ascii="TimesNewRomanPSMT" w:hAnsi="TimesNewRomanPSMT" w:cs="TimesNewRomanPSMT"/>
          <w:color w:val="010202"/>
        </w:rPr>
        <w:t xml:space="preserve"> </w:t>
      </w:r>
      <w:r>
        <w:rPr>
          <w:rFonts w:ascii="TimesNewRomanPSMT" w:hAnsi="TimesNewRomanPSMT" w:cs="TimesNewRomanPSMT"/>
          <w:color w:val="010202"/>
        </w:rPr>
        <w:t xml:space="preserve">For more information about the coalition, its history, members and organizational principles </w:t>
      </w:r>
      <w:r w:rsidRPr="00511392">
        <w:rPr>
          <w:rFonts w:ascii="TimesNewRomanPSMT" w:hAnsi="TimesNewRomanPSMT" w:cs="TimesNewRomanPSMT"/>
          <w:color w:val="000000"/>
        </w:rPr>
        <w:t>contact Brandon Kitagawa at</w:t>
      </w:r>
      <w:r>
        <w:rPr>
          <w:rFonts w:ascii="TimesNewRomanPSMT" w:hAnsi="TimesNewRomanPSMT" w:cs="TimesNewRomanPSMT"/>
          <w:color w:val="0000FF"/>
        </w:rPr>
        <w:t xml:space="preserve"> </w:t>
      </w:r>
      <w:hyperlink r:id="rId5" w:history="1">
        <w:r w:rsidRPr="00F2441A">
          <w:rPr>
            <w:rStyle w:val="Hyperlink"/>
            <w:rFonts w:ascii="TimesNewRomanPSMT" w:hAnsi="TimesNewRomanPSMT" w:cs="TimesNewRomanPSMT"/>
          </w:rPr>
          <w:t>brandon@rampasthma.org</w:t>
        </w:r>
      </w:hyperlink>
      <w:r>
        <w:rPr>
          <w:rFonts w:ascii="TimesNewRomanPSMT" w:hAnsi="TimesNewRomanPSMT" w:cs="TimesNewRomanPSMT"/>
          <w:color w:val="0000FF"/>
        </w:rPr>
        <w:t xml:space="preserve">, </w:t>
      </w:r>
      <w:r w:rsidRPr="00511392">
        <w:rPr>
          <w:rFonts w:ascii="TimesNewRomanPSMT" w:hAnsi="TimesNewRomanPSMT" w:cs="TimesNewRomanPSMT"/>
          <w:color w:val="000000"/>
        </w:rPr>
        <w:t>Linda Kite at</w:t>
      </w:r>
      <w:r>
        <w:rPr>
          <w:rFonts w:ascii="TimesNewRomanPSMT" w:hAnsi="TimesNewRomanPSMT" w:cs="TimesNewRomanPSMT"/>
          <w:color w:val="0000FF"/>
        </w:rPr>
        <w:t xml:space="preserve"> </w:t>
      </w:r>
      <w:hyperlink r:id="rId6" w:history="1">
        <w:r w:rsidRPr="00F2441A">
          <w:rPr>
            <w:rStyle w:val="Hyperlink"/>
            <w:rFonts w:ascii="TimesNewRomanPSMT" w:hAnsi="TimesNewRomanPSMT" w:cs="TimesNewRomanPSMT"/>
          </w:rPr>
          <w:t>lkite@healthyhomescollaborative.org</w:t>
        </w:r>
      </w:hyperlink>
      <w:r>
        <w:rPr>
          <w:rFonts w:ascii="TimesNewRomanPSMT" w:hAnsi="TimesNewRomanPSMT" w:cs="TimesNewRomanPSMT"/>
          <w:color w:val="0000FF"/>
        </w:rPr>
        <w:t xml:space="preserve">, </w:t>
      </w:r>
      <w:r w:rsidRPr="00511392">
        <w:rPr>
          <w:rFonts w:ascii="TimesNewRomanPSMT" w:hAnsi="TimesNewRomanPSMT" w:cs="TimesNewRomanPSMT"/>
          <w:color w:val="000000"/>
        </w:rPr>
        <w:t>or Janet Tobacman at</w:t>
      </w:r>
      <w:r>
        <w:rPr>
          <w:rFonts w:ascii="TimesNewRomanPSMT" w:hAnsi="TimesNewRomanPSMT" w:cs="TimesNewRomanPSMT"/>
          <w:color w:val="0000FF"/>
        </w:rPr>
        <w:t xml:space="preserve"> </w:t>
      </w:r>
      <w:hyperlink r:id="rId7" w:history="1">
        <w:r w:rsidRPr="00F2441A">
          <w:rPr>
            <w:rStyle w:val="Hyperlink"/>
            <w:rFonts w:ascii="TimesNewRomanPSMT" w:hAnsi="TimesNewRomanPSMT" w:cs="TimesNewRomanPSMT"/>
          </w:rPr>
          <w:t>janet.tobacman@cdph.ca.gov</w:t>
        </w:r>
      </w:hyperlink>
      <w:r>
        <w:rPr>
          <w:rFonts w:ascii="TimesNewRomanPSMT" w:hAnsi="TimesNewRomanPSMT" w:cs="TimesNewRomanPSMT"/>
          <w:color w:val="0000FF"/>
        </w:rPr>
        <w:t xml:space="preserve"> . </w:t>
      </w:r>
    </w:p>
    <w:p w:rsidR="00196A22" w:rsidRDefault="00196A22" w:rsidP="00C405B3">
      <w:pPr>
        <w:autoSpaceDE w:val="0"/>
        <w:autoSpaceDN w:val="0"/>
        <w:adjustRightInd w:val="0"/>
        <w:spacing w:line="360" w:lineRule="auto"/>
        <w:ind w:firstLine="720"/>
        <w:rPr>
          <w:rFonts w:ascii="TimesNewRomanPSMT" w:hAnsi="TimesNewRomanPSMT" w:cs="TimesNewRomanPSMT"/>
          <w:color w:val="010202"/>
        </w:rPr>
      </w:pPr>
      <w:r>
        <w:rPr>
          <w:rFonts w:ascii="TimesNewRomanPSMT" w:hAnsi="TimesNewRomanPSMT" w:cs="TimesNewRomanPSMT"/>
          <w:color w:val="010202"/>
        </w:rPr>
        <w:t>We look forward to working with you.</w:t>
      </w:r>
    </w:p>
    <w:p w:rsidR="00196A22" w:rsidRDefault="00196A22" w:rsidP="00C405B3">
      <w:pPr>
        <w:autoSpaceDE w:val="0"/>
        <w:autoSpaceDN w:val="0"/>
        <w:adjustRightInd w:val="0"/>
        <w:rPr>
          <w:rFonts w:ascii="TimesNewRomanPSMT" w:hAnsi="TimesNewRomanPSMT" w:cs="TimesNewRomanPSMT"/>
          <w:color w:val="010202"/>
        </w:rPr>
      </w:pPr>
    </w:p>
    <w:p w:rsidR="00196A22" w:rsidRDefault="00196A22" w:rsidP="00C405B3">
      <w:pPr>
        <w:autoSpaceDE w:val="0"/>
        <w:autoSpaceDN w:val="0"/>
        <w:adjustRightInd w:val="0"/>
        <w:ind w:firstLine="720"/>
        <w:rPr>
          <w:rFonts w:ascii="TimesNewRomanPSMT" w:hAnsi="TimesNewRomanPSMT" w:cs="TimesNewRomanPSMT"/>
          <w:color w:val="010202"/>
        </w:rPr>
      </w:pPr>
      <w:r>
        <w:rPr>
          <w:rFonts w:ascii="TimesNewRomanPSMT" w:hAnsi="TimesNewRomanPSMT" w:cs="TimesNewRomanPSMT"/>
          <w:color w:val="010202"/>
        </w:rPr>
        <w:t>Sincerely,</w:t>
      </w:r>
    </w:p>
    <w:p w:rsidR="00196A22" w:rsidRDefault="00196A22" w:rsidP="00C405B3">
      <w:pPr>
        <w:autoSpaceDE w:val="0"/>
        <w:autoSpaceDN w:val="0"/>
        <w:adjustRightInd w:val="0"/>
        <w:spacing w:after="0"/>
        <w:ind w:left="720"/>
        <w:rPr>
          <w:rFonts w:ascii="TimesNewRomanPSMT" w:hAnsi="TimesNewRomanPSMT" w:cs="TimesNewRomanPSMT"/>
          <w:color w:val="010202"/>
        </w:rPr>
      </w:pPr>
      <w:r>
        <w:rPr>
          <w:rFonts w:ascii="TimesNewRomanPSMT" w:hAnsi="TimesNewRomanPSMT" w:cs="TimesNewRomanPSMT"/>
          <w:color w:val="010202"/>
        </w:rPr>
        <w:t>The CHHC Steering Committee (Provisional):</w:t>
      </w:r>
    </w:p>
    <w:p w:rsidR="00196A22" w:rsidRDefault="00196A22" w:rsidP="00C405B3">
      <w:pPr>
        <w:autoSpaceDE w:val="0"/>
        <w:autoSpaceDN w:val="0"/>
        <w:adjustRightInd w:val="0"/>
        <w:ind w:left="720"/>
        <w:rPr>
          <w:rFonts w:cs="TimesNewRomanPS-BoldMT"/>
          <w:b/>
          <w:bCs/>
          <w:color w:val="010202"/>
          <w:sz w:val="28"/>
          <w:szCs w:val="28"/>
        </w:rPr>
      </w:pPr>
      <w:r>
        <w:rPr>
          <w:rFonts w:ascii="TimesNewRomanPSMT" w:hAnsi="TimesNewRomanPSMT" w:cs="TimesNewRomanPSMT"/>
          <w:color w:val="010202"/>
        </w:rPr>
        <w:t>Brandon Kitagawa (Co-Chair) / Regional Asthma Management  and Prevention Initiative; Linda Kite (Co-Chair) / Healthy Homes Collaborative; Shan Magnuson / American Lung Association in California – Sonoma County Asthma Coalition; Barbara Hairston and Linda Ramirez (Alternates) / Los Angeles County Lead and Healthy Homes Program; Dan Scannell and Janet Tobacman (Alternates) / California Dept. Public Health – Division of Environmental and Occupational Disease Control; Tom Ogren / Allergy Free Gardening; Alvaro Toledo / Rural Community Assistance Corporation; Maricela Foster / Alameda County Lead and Healthy Homes Program; Rebecca Morley (Technical Advisor) / National Center for Healthy Housing</w:t>
      </w:r>
    </w:p>
    <w:p w:rsidR="00196A22" w:rsidRDefault="00196A22" w:rsidP="00127681">
      <w:pPr>
        <w:autoSpaceDE w:val="0"/>
        <w:autoSpaceDN w:val="0"/>
        <w:adjustRightInd w:val="0"/>
        <w:rPr>
          <w:rFonts w:cs="TimesNewRomanPS-BoldMT"/>
          <w:b/>
          <w:bCs/>
          <w:color w:val="010202"/>
          <w:sz w:val="28"/>
          <w:szCs w:val="28"/>
        </w:rPr>
      </w:pPr>
    </w:p>
    <w:p w:rsidR="00196A22" w:rsidRPr="00127681" w:rsidRDefault="00196A22" w:rsidP="00127681">
      <w:pPr>
        <w:autoSpaceDE w:val="0"/>
        <w:autoSpaceDN w:val="0"/>
        <w:adjustRightInd w:val="0"/>
        <w:rPr>
          <w:rFonts w:cs="TimesNewRomanPS-BoldMT"/>
          <w:b/>
          <w:bCs/>
          <w:color w:val="010202"/>
          <w:sz w:val="28"/>
          <w:szCs w:val="28"/>
        </w:rPr>
      </w:pPr>
      <w:r>
        <w:rPr>
          <w:rFonts w:cs="TimesNewRomanPS-BoldMT"/>
          <w:b/>
          <w:bCs/>
          <w:color w:val="010202"/>
          <w:sz w:val="28"/>
          <w:szCs w:val="28"/>
        </w:rPr>
        <w:br w:type="page"/>
      </w:r>
      <w:r w:rsidRPr="00127681">
        <w:rPr>
          <w:rFonts w:cs="TimesNewRomanPS-BoldMT"/>
          <w:b/>
          <w:bCs/>
          <w:color w:val="010202"/>
          <w:sz w:val="28"/>
          <w:szCs w:val="28"/>
        </w:rPr>
        <w:t>MEMBERSHIP FORM</w:t>
      </w:r>
    </w:p>
    <w:p w:rsidR="00196A22" w:rsidRPr="00127681" w:rsidRDefault="00196A22" w:rsidP="00127681">
      <w:pPr>
        <w:autoSpaceDE w:val="0"/>
        <w:autoSpaceDN w:val="0"/>
        <w:adjustRightInd w:val="0"/>
        <w:rPr>
          <w:rFonts w:cs="TimesNewRomanPSMT"/>
          <w:color w:val="010202"/>
        </w:rPr>
      </w:pPr>
      <w:r>
        <w:rPr>
          <w:rFonts w:cs="TimesNewRomanPSMT"/>
          <w:color w:val="010202"/>
        </w:rPr>
        <w:t>Thank you for</w:t>
      </w:r>
      <w:r w:rsidRPr="00127681">
        <w:rPr>
          <w:rFonts w:cs="TimesNewRomanPSMT"/>
          <w:color w:val="010202"/>
        </w:rPr>
        <w:t xml:space="preserve"> joining the California Healthy Housing </w:t>
      </w:r>
      <w:r>
        <w:rPr>
          <w:rFonts w:cs="TimesNewRomanPSMT"/>
          <w:color w:val="010202"/>
        </w:rPr>
        <w:t>Coalition</w:t>
      </w:r>
      <w:r w:rsidRPr="00127681">
        <w:rPr>
          <w:rFonts w:cs="TimesNewRomanPSMT"/>
          <w:color w:val="010202"/>
        </w:rPr>
        <w:t>. Upon becoming a member, you are invited to attend all meetings; entitled to regular updates; able to access new resources; and, offered opportunities to participate in Coalition activities. The Coalition strongly urges all members to participate in at least one work group, attend coalition meetings, and share your ideas about the best ways to promote healthy housing principles, practices and policy.</w:t>
      </w:r>
    </w:p>
    <w:p w:rsidR="00196A22" w:rsidRDefault="00196A22" w:rsidP="00127681">
      <w:pPr>
        <w:autoSpaceDE w:val="0"/>
        <w:autoSpaceDN w:val="0"/>
        <w:adjustRightInd w:val="0"/>
        <w:rPr>
          <w:rFonts w:cs="TimesNewRomanPS-BoldMT"/>
          <w:b/>
          <w:bCs/>
          <w:color w:val="010202"/>
        </w:rPr>
      </w:pPr>
      <w:r w:rsidRPr="00127681">
        <w:rPr>
          <w:rFonts w:cs="TimesNewRomanPS-BoldMT"/>
          <w:b/>
          <w:bCs/>
          <w:color w:val="010202"/>
        </w:rPr>
        <w:t xml:space="preserve">To join, please complete the form below and return by email to: </w:t>
      </w:r>
      <w:hyperlink r:id="rId8" w:history="1">
        <w:r w:rsidRPr="00127681">
          <w:rPr>
            <w:rStyle w:val="Hyperlink"/>
            <w:rFonts w:cs="TimesNewRomanPS-BoldMT"/>
            <w:b/>
            <w:bCs/>
          </w:rPr>
          <w:t>janet.tobacman@cdph.ca.gov</w:t>
        </w:r>
      </w:hyperlink>
      <w:r w:rsidRPr="00127681">
        <w:rPr>
          <w:rFonts w:cs="TimesNewRomanPS-BoldMT"/>
          <w:b/>
          <w:bCs/>
          <w:color w:val="010202"/>
        </w:rPr>
        <w:t xml:space="preserve"> .</w:t>
      </w:r>
    </w:p>
    <w:p w:rsidR="00196A22" w:rsidRPr="00127681" w:rsidRDefault="00196A22" w:rsidP="00127681">
      <w:pPr>
        <w:autoSpaceDE w:val="0"/>
        <w:autoSpaceDN w:val="0"/>
        <w:adjustRightInd w:val="0"/>
        <w:spacing w:after="0"/>
        <w:rPr>
          <w:rFonts w:cs="TimesNewRomanPS-BoldMT"/>
          <w:b/>
          <w:bCs/>
          <w:color w:val="010202"/>
          <w:sz w:val="16"/>
          <w:szCs w:val="16"/>
        </w:rPr>
      </w:pPr>
      <w:r w:rsidRPr="00127681">
        <w:rPr>
          <w:rFonts w:cs="TimesNewRomanPS-BoldMT"/>
          <w:b/>
          <w:bCs/>
          <w:color w:val="010202"/>
          <w:sz w:val="16"/>
          <w:szCs w:val="16"/>
        </w:rPr>
        <w:t xml:space="preserve">   </w:t>
      </w:r>
    </w:p>
    <w:p w:rsidR="00196A22" w:rsidRPr="00127681" w:rsidRDefault="00196A22">
      <w:pPr>
        <w:rPr>
          <w:sz w:val="28"/>
          <w:szCs w:val="28"/>
        </w:rPr>
      </w:pPr>
      <w:r w:rsidRPr="00127681">
        <w:rPr>
          <w:sz w:val="28"/>
          <w:szCs w:val="28"/>
        </w:rPr>
        <w:t>1.</w:t>
      </w:r>
      <w:r w:rsidRPr="00127681">
        <w:rPr>
          <w:noProof/>
          <w:sz w:val="28"/>
          <w:szCs w:val="28"/>
        </w:rPr>
        <w:t xml:space="preserve"> I am joining (check one):</w:t>
      </w:r>
    </w:p>
    <w:tbl>
      <w:tblPr>
        <w:tblW w:w="10548" w:type="dxa"/>
        <w:tblLook w:val="00A0"/>
      </w:tblPr>
      <w:tblGrid>
        <w:gridCol w:w="5508"/>
        <w:gridCol w:w="5040"/>
      </w:tblGrid>
      <w:tr w:rsidR="00196A22" w:rsidRPr="00BB69C6" w:rsidTr="00BB69C6">
        <w:trPr>
          <w:trHeight w:val="659"/>
        </w:trPr>
        <w:tc>
          <w:tcPr>
            <w:tcW w:w="5508" w:type="dxa"/>
          </w:tcPr>
          <w:p w:rsidR="00196A22" w:rsidRPr="00BB69C6" w:rsidRDefault="00196A22" w:rsidP="00BB69C6">
            <w:pPr>
              <w:spacing w:after="0" w:line="240" w:lineRule="auto"/>
              <w:rPr>
                <w:sz w:val="28"/>
                <w:szCs w:val="28"/>
              </w:rPr>
            </w:pPr>
            <w:r>
              <w:rPr>
                <w:noProof/>
              </w:rPr>
              <w:pict>
                <v:rect id="_x0000_s1026" style="position:absolute;margin-left:5.1pt;margin-top:2.8pt;width:18.6pt;height:18.15pt;z-index:251658240"/>
              </w:pict>
            </w:r>
            <w:r w:rsidRPr="00BB69C6">
              <w:rPr>
                <w:sz w:val="28"/>
                <w:szCs w:val="28"/>
              </w:rPr>
              <w:t xml:space="preserve">          On behalf of an </w:t>
            </w:r>
            <w:r w:rsidRPr="00BB69C6">
              <w:rPr>
                <w:b/>
                <w:sz w:val="28"/>
                <w:szCs w:val="28"/>
              </w:rPr>
              <w:t>organization</w:t>
            </w:r>
          </w:p>
          <w:p w:rsidR="00196A22" w:rsidRPr="00BB69C6" w:rsidRDefault="00196A22" w:rsidP="00BB69C6">
            <w:pPr>
              <w:spacing w:after="0" w:line="240" w:lineRule="auto"/>
            </w:pPr>
            <w:r w:rsidRPr="00BB69C6">
              <w:rPr>
                <w:sz w:val="28"/>
                <w:szCs w:val="28"/>
              </w:rPr>
              <w:t xml:space="preserve">          </w:t>
            </w:r>
            <w:r w:rsidRPr="00BB69C6">
              <w:t>(one vote per organization)</w:t>
            </w:r>
          </w:p>
        </w:tc>
        <w:tc>
          <w:tcPr>
            <w:tcW w:w="5040" w:type="dxa"/>
          </w:tcPr>
          <w:p w:rsidR="00196A22" w:rsidRPr="00BB69C6" w:rsidRDefault="00196A22" w:rsidP="00BB69C6">
            <w:pPr>
              <w:spacing w:after="0" w:line="240" w:lineRule="auto"/>
              <w:rPr>
                <w:sz w:val="28"/>
                <w:szCs w:val="28"/>
              </w:rPr>
            </w:pPr>
            <w:r>
              <w:rPr>
                <w:noProof/>
              </w:rPr>
              <w:pict>
                <v:rect id="_x0000_s1027" style="position:absolute;margin-left:-3.1pt;margin-top:2.8pt;width:18.6pt;height:18.15pt;z-index:251659264;mso-position-horizontal-relative:text;mso-position-vertical-relative:text"/>
              </w:pict>
            </w:r>
            <w:r w:rsidRPr="00BB69C6">
              <w:rPr>
                <w:sz w:val="28"/>
                <w:szCs w:val="28"/>
              </w:rPr>
              <w:t xml:space="preserve">        As an </w:t>
            </w:r>
            <w:r w:rsidRPr="00BB69C6">
              <w:rPr>
                <w:b/>
                <w:sz w:val="28"/>
                <w:szCs w:val="28"/>
              </w:rPr>
              <w:t>individual</w:t>
            </w:r>
          </w:p>
          <w:p w:rsidR="00196A22" w:rsidRPr="00BB69C6" w:rsidRDefault="00196A22" w:rsidP="00BB69C6">
            <w:pPr>
              <w:spacing w:after="0" w:line="240" w:lineRule="auto"/>
            </w:pPr>
            <w:r w:rsidRPr="00BB69C6">
              <w:rPr>
                <w:sz w:val="28"/>
                <w:szCs w:val="28"/>
              </w:rPr>
              <w:t xml:space="preserve">        </w:t>
            </w:r>
            <w:r w:rsidRPr="00BB69C6">
              <w:t>(non-voting member)</w:t>
            </w:r>
          </w:p>
        </w:tc>
      </w:tr>
      <w:tr w:rsidR="00196A22" w:rsidRPr="00BB69C6" w:rsidTr="00BB69C6">
        <w:trPr>
          <w:trHeight w:val="369"/>
        </w:trPr>
        <w:tc>
          <w:tcPr>
            <w:tcW w:w="10548" w:type="dxa"/>
            <w:gridSpan w:val="2"/>
            <w:vAlign w:val="center"/>
          </w:tcPr>
          <w:p w:rsidR="00196A22" w:rsidRPr="00BB69C6" w:rsidRDefault="00196A22" w:rsidP="00BB69C6">
            <w:pPr>
              <w:spacing w:after="0" w:line="240" w:lineRule="auto"/>
            </w:pPr>
          </w:p>
        </w:tc>
      </w:tr>
    </w:tbl>
    <w:p w:rsidR="00196A22" w:rsidRDefault="00196A22">
      <w:pPr>
        <w:rPr>
          <w:sz w:val="28"/>
          <w:szCs w:val="28"/>
        </w:rPr>
      </w:pPr>
      <w:r w:rsidRPr="00127681">
        <w:rPr>
          <w:sz w:val="20"/>
          <w:szCs w:val="20"/>
        </w:rPr>
        <w:t xml:space="preserve">   </w:t>
      </w:r>
      <w:r w:rsidRPr="00127681">
        <w:rPr>
          <w:sz w:val="28"/>
          <w:szCs w:val="28"/>
        </w:rPr>
        <w:t>2.  Contact Information</w:t>
      </w:r>
    </w:p>
    <w:tbl>
      <w:tblPr>
        <w:tblW w:w="10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8"/>
        <w:gridCol w:w="4050"/>
        <w:gridCol w:w="900"/>
        <w:gridCol w:w="3595"/>
      </w:tblGrid>
      <w:tr w:rsidR="00196A22" w:rsidRPr="00BB69C6" w:rsidTr="00BB69C6">
        <w:trPr>
          <w:trHeight w:val="446"/>
        </w:trPr>
        <w:tc>
          <w:tcPr>
            <w:tcW w:w="2088" w:type="dxa"/>
            <w:shd w:val="clear" w:color="auto" w:fill="F2F2F2"/>
            <w:vAlign w:val="center"/>
          </w:tcPr>
          <w:p w:rsidR="00196A22" w:rsidRPr="00BB69C6" w:rsidRDefault="00196A22" w:rsidP="00BB69C6">
            <w:pPr>
              <w:spacing w:after="0" w:line="240" w:lineRule="auto"/>
              <w:jc w:val="right"/>
              <w:rPr>
                <w:b/>
                <w:sz w:val="28"/>
                <w:szCs w:val="28"/>
              </w:rPr>
            </w:pPr>
            <w:r w:rsidRPr="00BB69C6">
              <w:rPr>
                <w:b/>
              </w:rPr>
              <w:t>Name of individual:</w:t>
            </w:r>
          </w:p>
        </w:tc>
        <w:tc>
          <w:tcPr>
            <w:tcW w:w="8545" w:type="dxa"/>
            <w:gridSpan w:val="3"/>
            <w:vAlign w:val="center"/>
          </w:tcPr>
          <w:p w:rsidR="00196A22" w:rsidRPr="00BB69C6" w:rsidRDefault="00196A22" w:rsidP="00BB69C6">
            <w:pPr>
              <w:spacing w:after="0" w:line="240" w:lineRule="auto"/>
              <w:rPr>
                <w:sz w:val="28"/>
                <w:szCs w:val="28"/>
              </w:rPr>
            </w:pPr>
          </w:p>
        </w:tc>
      </w:tr>
      <w:tr w:rsidR="00196A22" w:rsidRPr="00BB69C6" w:rsidTr="00BB69C6">
        <w:trPr>
          <w:trHeight w:val="638"/>
        </w:trPr>
        <w:tc>
          <w:tcPr>
            <w:tcW w:w="2088" w:type="dxa"/>
            <w:shd w:val="clear" w:color="auto" w:fill="F2F2F2"/>
            <w:vAlign w:val="center"/>
          </w:tcPr>
          <w:p w:rsidR="00196A22" w:rsidRPr="00BB69C6" w:rsidRDefault="00196A22" w:rsidP="00BB69C6">
            <w:pPr>
              <w:spacing w:after="0" w:line="240" w:lineRule="auto"/>
              <w:jc w:val="right"/>
              <w:rPr>
                <w:b/>
                <w:sz w:val="28"/>
                <w:szCs w:val="28"/>
              </w:rPr>
            </w:pPr>
            <w:r w:rsidRPr="00BB69C6">
              <w:rPr>
                <w:b/>
              </w:rPr>
              <w:t>Name of Organization:</w:t>
            </w:r>
          </w:p>
        </w:tc>
        <w:tc>
          <w:tcPr>
            <w:tcW w:w="8545" w:type="dxa"/>
            <w:gridSpan w:val="3"/>
            <w:vAlign w:val="center"/>
          </w:tcPr>
          <w:p w:rsidR="00196A22" w:rsidRPr="00BB69C6" w:rsidRDefault="00196A22" w:rsidP="00BB69C6">
            <w:pPr>
              <w:spacing w:after="0" w:line="240" w:lineRule="auto"/>
              <w:rPr>
                <w:sz w:val="28"/>
                <w:szCs w:val="28"/>
              </w:rPr>
            </w:pPr>
          </w:p>
        </w:tc>
      </w:tr>
      <w:tr w:rsidR="00196A22" w:rsidRPr="00BB69C6" w:rsidTr="00C405B3">
        <w:trPr>
          <w:trHeight w:val="719"/>
        </w:trPr>
        <w:tc>
          <w:tcPr>
            <w:tcW w:w="2088" w:type="dxa"/>
            <w:tcBorders>
              <w:top w:val="single" w:sz="4" w:space="0" w:color="auto"/>
            </w:tcBorders>
            <w:shd w:val="clear" w:color="auto" w:fill="F2F2F2"/>
            <w:vAlign w:val="center"/>
          </w:tcPr>
          <w:p w:rsidR="00196A22" w:rsidRPr="00BB69C6" w:rsidRDefault="00196A22" w:rsidP="00BB69C6">
            <w:pPr>
              <w:spacing w:after="0" w:line="240" w:lineRule="auto"/>
              <w:jc w:val="right"/>
              <w:rPr>
                <w:b/>
              </w:rPr>
            </w:pPr>
            <w:r w:rsidRPr="00BB69C6">
              <w:rPr>
                <w:b/>
              </w:rPr>
              <w:t>Job title:</w:t>
            </w:r>
          </w:p>
        </w:tc>
        <w:tc>
          <w:tcPr>
            <w:tcW w:w="4050" w:type="dxa"/>
            <w:tcBorders>
              <w:top w:val="single" w:sz="4" w:space="0" w:color="auto"/>
            </w:tcBorders>
            <w:vAlign w:val="center"/>
          </w:tcPr>
          <w:p w:rsidR="00196A22" w:rsidRPr="00BB69C6" w:rsidRDefault="00196A22" w:rsidP="00BB69C6">
            <w:pPr>
              <w:spacing w:after="0" w:line="240" w:lineRule="auto"/>
            </w:pPr>
          </w:p>
        </w:tc>
        <w:tc>
          <w:tcPr>
            <w:tcW w:w="900" w:type="dxa"/>
            <w:tcBorders>
              <w:top w:val="single" w:sz="4" w:space="0" w:color="auto"/>
            </w:tcBorders>
            <w:shd w:val="clear" w:color="auto" w:fill="F2F2F2"/>
            <w:vAlign w:val="center"/>
          </w:tcPr>
          <w:p w:rsidR="00196A22" w:rsidRPr="00BB69C6" w:rsidRDefault="00196A22" w:rsidP="00BB69C6">
            <w:pPr>
              <w:spacing w:after="0" w:line="240" w:lineRule="auto"/>
              <w:jc w:val="right"/>
              <w:rPr>
                <w:b/>
              </w:rPr>
            </w:pPr>
            <w:r w:rsidRPr="00BB69C6">
              <w:rPr>
                <w:b/>
              </w:rPr>
              <w:t>e-mail:</w:t>
            </w:r>
          </w:p>
        </w:tc>
        <w:tc>
          <w:tcPr>
            <w:tcW w:w="3595" w:type="dxa"/>
            <w:tcBorders>
              <w:top w:val="single" w:sz="4" w:space="0" w:color="auto"/>
            </w:tcBorders>
            <w:vAlign w:val="center"/>
          </w:tcPr>
          <w:p w:rsidR="00196A22" w:rsidRPr="00BB69C6" w:rsidRDefault="00196A22" w:rsidP="00BB69C6">
            <w:pPr>
              <w:spacing w:after="0" w:line="240" w:lineRule="auto"/>
            </w:pPr>
          </w:p>
        </w:tc>
      </w:tr>
      <w:tr w:rsidR="00196A22" w:rsidRPr="00BB69C6" w:rsidTr="008919F9">
        <w:trPr>
          <w:trHeight w:val="538"/>
        </w:trPr>
        <w:tc>
          <w:tcPr>
            <w:tcW w:w="2088" w:type="dxa"/>
            <w:vMerge w:val="restart"/>
            <w:shd w:val="clear" w:color="auto" w:fill="F2F2F2"/>
            <w:vAlign w:val="center"/>
          </w:tcPr>
          <w:p w:rsidR="00196A22" w:rsidRPr="00BB69C6" w:rsidRDefault="00196A22" w:rsidP="00BB69C6">
            <w:pPr>
              <w:spacing w:after="0" w:line="240" w:lineRule="auto"/>
              <w:jc w:val="right"/>
              <w:rPr>
                <w:b/>
              </w:rPr>
            </w:pPr>
            <w:r w:rsidRPr="00BB69C6">
              <w:rPr>
                <w:b/>
              </w:rPr>
              <w:t xml:space="preserve">Mailing </w:t>
            </w:r>
          </w:p>
          <w:p w:rsidR="00196A22" w:rsidRPr="00BB69C6" w:rsidRDefault="00196A22" w:rsidP="00BB69C6">
            <w:pPr>
              <w:spacing w:after="0" w:line="240" w:lineRule="auto"/>
              <w:jc w:val="right"/>
              <w:rPr>
                <w:b/>
              </w:rPr>
            </w:pPr>
            <w:r w:rsidRPr="00BB69C6">
              <w:rPr>
                <w:b/>
              </w:rPr>
              <w:t>Address:</w:t>
            </w:r>
          </w:p>
        </w:tc>
        <w:tc>
          <w:tcPr>
            <w:tcW w:w="4050" w:type="dxa"/>
            <w:vMerge w:val="restart"/>
            <w:vAlign w:val="center"/>
          </w:tcPr>
          <w:p w:rsidR="00196A22" w:rsidRPr="00BB69C6" w:rsidRDefault="00196A22" w:rsidP="00BB69C6">
            <w:pPr>
              <w:spacing w:after="0" w:line="240" w:lineRule="auto"/>
            </w:pPr>
          </w:p>
        </w:tc>
        <w:tc>
          <w:tcPr>
            <w:tcW w:w="900" w:type="dxa"/>
            <w:vMerge w:val="restart"/>
            <w:shd w:val="clear" w:color="auto" w:fill="E6E6E6"/>
            <w:vAlign w:val="center"/>
          </w:tcPr>
          <w:p w:rsidR="00196A22" w:rsidRPr="00BB69C6" w:rsidRDefault="00196A22" w:rsidP="00BB69C6">
            <w:pPr>
              <w:spacing w:after="0" w:line="240" w:lineRule="auto"/>
              <w:jc w:val="right"/>
              <w:rPr>
                <w:b/>
              </w:rPr>
            </w:pPr>
            <w:r w:rsidRPr="00BB69C6">
              <w:rPr>
                <w:b/>
              </w:rPr>
              <w:t>Phone:</w:t>
            </w:r>
          </w:p>
        </w:tc>
        <w:tc>
          <w:tcPr>
            <w:tcW w:w="3595" w:type="dxa"/>
            <w:tcBorders>
              <w:bottom w:val="nil"/>
            </w:tcBorders>
            <w:vAlign w:val="center"/>
          </w:tcPr>
          <w:p w:rsidR="00196A22" w:rsidRDefault="00196A22" w:rsidP="00BB69C6">
            <w:pPr>
              <w:spacing w:after="0" w:line="240" w:lineRule="auto"/>
            </w:pPr>
          </w:p>
          <w:p w:rsidR="00196A22" w:rsidRPr="00BB69C6" w:rsidRDefault="00196A22" w:rsidP="00BB69C6">
            <w:pPr>
              <w:spacing w:after="0" w:line="240" w:lineRule="auto"/>
            </w:pPr>
          </w:p>
        </w:tc>
      </w:tr>
      <w:tr w:rsidR="00196A22" w:rsidRPr="00BB69C6" w:rsidTr="008919F9">
        <w:trPr>
          <w:trHeight w:val="527"/>
        </w:trPr>
        <w:tc>
          <w:tcPr>
            <w:tcW w:w="2088" w:type="dxa"/>
            <w:vMerge/>
            <w:shd w:val="clear" w:color="auto" w:fill="F2F2F2"/>
          </w:tcPr>
          <w:p w:rsidR="00196A22" w:rsidRPr="00BB69C6" w:rsidRDefault="00196A22" w:rsidP="00BB69C6">
            <w:pPr>
              <w:spacing w:after="0" w:line="240" w:lineRule="auto"/>
            </w:pPr>
          </w:p>
        </w:tc>
        <w:tc>
          <w:tcPr>
            <w:tcW w:w="4050" w:type="dxa"/>
            <w:vMerge/>
          </w:tcPr>
          <w:p w:rsidR="00196A22" w:rsidRPr="00BB69C6" w:rsidRDefault="00196A22" w:rsidP="00BB69C6">
            <w:pPr>
              <w:spacing w:after="0" w:line="240" w:lineRule="auto"/>
            </w:pPr>
          </w:p>
        </w:tc>
        <w:tc>
          <w:tcPr>
            <w:tcW w:w="900" w:type="dxa"/>
            <w:vMerge/>
            <w:shd w:val="clear" w:color="auto" w:fill="E6E6E6"/>
          </w:tcPr>
          <w:p w:rsidR="00196A22" w:rsidRPr="00BB69C6" w:rsidRDefault="00196A22" w:rsidP="00BB69C6">
            <w:pPr>
              <w:spacing w:after="0" w:line="240" w:lineRule="auto"/>
            </w:pPr>
          </w:p>
        </w:tc>
        <w:tc>
          <w:tcPr>
            <w:tcW w:w="3595" w:type="dxa"/>
            <w:tcBorders>
              <w:top w:val="nil"/>
            </w:tcBorders>
          </w:tcPr>
          <w:p w:rsidR="00196A22" w:rsidRPr="00BB69C6" w:rsidRDefault="00196A22" w:rsidP="00BB69C6">
            <w:pPr>
              <w:spacing w:after="0" w:line="240" w:lineRule="auto"/>
            </w:pPr>
          </w:p>
        </w:tc>
      </w:tr>
    </w:tbl>
    <w:p w:rsidR="00196A22" w:rsidRPr="00127681" w:rsidRDefault="00196A22">
      <w:pPr>
        <w:rPr>
          <w:sz w:val="20"/>
          <w:szCs w:val="20"/>
        </w:rPr>
      </w:pPr>
      <w:r w:rsidRPr="00127681">
        <w:rPr>
          <w:sz w:val="20"/>
          <w:szCs w:val="20"/>
        </w:rPr>
        <w:t xml:space="preserve"> </w:t>
      </w:r>
    </w:p>
    <w:p w:rsidR="00196A22" w:rsidRPr="00127681" w:rsidRDefault="00196A22" w:rsidP="00127681">
      <w:pPr>
        <w:spacing w:after="0"/>
        <w:rPr>
          <w:sz w:val="28"/>
          <w:szCs w:val="28"/>
        </w:rPr>
      </w:pPr>
      <w:r w:rsidRPr="00127681">
        <w:rPr>
          <w:sz w:val="28"/>
          <w:szCs w:val="28"/>
        </w:rPr>
        <w:t>3.  Areas of interest</w:t>
      </w:r>
      <w:r>
        <w:rPr>
          <w:sz w:val="28"/>
          <w:szCs w:val="28"/>
        </w:rPr>
        <w:t xml:space="preserve"> </w:t>
      </w:r>
      <w:r>
        <w:rPr>
          <w:sz w:val="28"/>
          <w:szCs w:val="28"/>
        </w:rPr>
        <w:tab/>
      </w:r>
      <w:r>
        <w:rPr>
          <w:sz w:val="28"/>
          <w:szCs w:val="28"/>
        </w:rPr>
        <w:tab/>
      </w:r>
      <w:r>
        <w:rPr>
          <w:sz w:val="28"/>
          <w:szCs w:val="28"/>
        </w:rPr>
        <w:tab/>
        <w:t>4</w:t>
      </w:r>
      <w:r w:rsidRPr="00127681">
        <w:rPr>
          <w:sz w:val="28"/>
          <w:szCs w:val="28"/>
        </w:rPr>
        <w:t xml:space="preserve">.  </w:t>
      </w:r>
      <w:r>
        <w:rPr>
          <w:sz w:val="28"/>
          <w:szCs w:val="28"/>
        </w:rPr>
        <w:t>I would like to join the following work group:</w:t>
      </w:r>
    </w:p>
    <w:p w:rsidR="00196A22" w:rsidRPr="00127681" w:rsidRDefault="00196A22" w:rsidP="00127681">
      <w:pPr>
        <w:spacing w:after="0"/>
      </w:pPr>
      <w:r>
        <w:t xml:space="preserve">            </w:t>
      </w:r>
      <w:r w:rsidRPr="00127681">
        <w:t>(Check all that apply)</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
        <w:gridCol w:w="810"/>
        <w:gridCol w:w="3240"/>
        <w:gridCol w:w="630"/>
        <w:gridCol w:w="270"/>
        <w:gridCol w:w="5400"/>
      </w:tblGrid>
      <w:tr w:rsidR="00196A22" w:rsidRPr="00BB69C6" w:rsidTr="00BB69C6">
        <w:trPr>
          <w:trHeight w:val="328"/>
        </w:trPr>
        <w:tc>
          <w:tcPr>
            <w:tcW w:w="288" w:type="dxa"/>
            <w:tcBorders>
              <w:right w:val="single" w:sz="4" w:space="0" w:color="auto"/>
            </w:tcBorders>
          </w:tcPr>
          <w:p w:rsidR="00196A22" w:rsidRPr="00BB69C6" w:rsidRDefault="00196A22" w:rsidP="00BB69C6">
            <w:pPr>
              <w:spacing w:after="0" w:line="240" w:lineRule="auto"/>
            </w:pPr>
          </w:p>
        </w:tc>
        <w:tc>
          <w:tcPr>
            <w:tcW w:w="4050" w:type="dxa"/>
            <w:gridSpan w:val="2"/>
            <w:tcBorders>
              <w:top w:val="nil"/>
              <w:left w:val="single" w:sz="4" w:space="0" w:color="auto"/>
              <w:bottom w:val="nil"/>
              <w:right w:val="nil"/>
            </w:tcBorders>
            <w:vAlign w:val="center"/>
          </w:tcPr>
          <w:p w:rsidR="00196A22" w:rsidRPr="00BB69C6" w:rsidRDefault="00196A22" w:rsidP="00BB69C6">
            <w:pPr>
              <w:spacing w:after="0" w:line="240" w:lineRule="auto"/>
              <w:rPr>
                <w:sz w:val="24"/>
                <w:szCs w:val="24"/>
              </w:rPr>
            </w:pPr>
            <w:r w:rsidRPr="00BB69C6">
              <w:rPr>
                <w:sz w:val="24"/>
                <w:szCs w:val="24"/>
              </w:rPr>
              <w:t>Code Enforcement</w:t>
            </w:r>
          </w:p>
        </w:tc>
        <w:tc>
          <w:tcPr>
            <w:tcW w:w="630" w:type="dxa"/>
            <w:tcBorders>
              <w:top w:val="nil"/>
              <w:left w:val="nil"/>
              <w:bottom w:val="nil"/>
              <w:right w:val="single" w:sz="4" w:space="0" w:color="auto"/>
            </w:tcBorders>
          </w:tcPr>
          <w:p w:rsidR="00196A22" w:rsidRPr="00BB69C6" w:rsidRDefault="00196A22" w:rsidP="00BB69C6">
            <w:pPr>
              <w:spacing w:after="0" w:line="240" w:lineRule="auto"/>
            </w:pPr>
          </w:p>
        </w:tc>
        <w:tc>
          <w:tcPr>
            <w:tcW w:w="270" w:type="dxa"/>
            <w:tcBorders>
              <w:top w:val="single" w:sz="4" w:space="0" w:color="auto"/>
              <w:left w:val="single" w:sz="4" w:space="0" w:color="auto"/>
              <w:bottom w:val="single" w:sz="4" w:space="0" w:color="auto"/>
              <w:right w:val="single" w:sz="4" w:space="0" w:color="auto"/>
            </w:tcBorders>
          </w:tcPr>
          <w:p w:rsidR="00196A22" w:rsidRPr="00BB69C6" w:rsidRDefault="00196A22" w:rsidP="00BB69C6">
            <w:pPr>
              <w:spacing w:after="0" w:line="240" w:lineRule="auto"/>
            </w:pPr>
          </w:p>
        </w:tc>
        <w:tc>
          <w:tcPr>
            <w:tcW w:w="5400" w:type="dxa"/>
            <w:tcBorders>
              <w:top w:val="nil"/>
              <w:left w:val="single" w:sz="4" w:space="0" w:color="auto"/>
              <w:bottom w:val="nil"/>
              <w:right w:val="nil"/>
            </w:tcBorders>
          </w:tcPr>
          <w:p w:rsidR="00196A22" w:rsidRPr="00BB69C6" w:rsidRDefault="00196A22" w:rsidP="00BB69C6">
            <w:pPr>
              <w:spacing w:after="0" w:line="240" w:lineRule="auto"/>
              <w:rPr>
                <w:sz w:val="24"/>
                <w:szCs w:val="24"/>
              </w:rPr>
            </w:pPr>
            <w:r w:rsidRPr="00BB69C6">
              <w:rPr>
                <w:sz w:val="24"/>
                <w:szCs w:val="24"/>
              </w:rPr>
              <w:t>Code Enforcement Practice and Policy</w:t>
            </w:r>
          </w:p>
        </w:tc>
      </w:tr>
      <w:tr w:rsidR="00196A22" w:rsidRPr="00BB69C6" w:rsidTr="00BB69C6">
        <w:trPr>
          <w:trHeight w:val="328"/>
        </w:trPr>
        <w:tc>
          <w:tcPr>
            <w:tcW w:w="288" w:type="dxa"/>
            <w:tcBorders>
              <w:right w:val="single" w:sz="4" w:space="0" w:color="auto"/>
            </w:tcBorders>
          </w:tcPr>
          <w:p w:rsidR="00196A22" w:rsidRPr="00BB69C6" w:rsidRDefault="00196A22" w:rsidP="00BB69C6">
            <w:pPr>
              <w:spacing w:after="0" w:line="240" w:lineRule="auto"/>
            </w:pPr>
          </w:p>
        </w:tc>
        <w:tc>
          <w:tcPr>
            <w:tcW w:w="4050" w:type="dxa"/>
            <w:gridSpan w:val="2"/>
            <w:tcBorders>
              <w:top w:val="nil"/>
              <w:left w:val="single" w:sz="4" w:space="0" w:color="auto"/>
              <w:bottom w:val="nil"/>
              <w:right w:val="nil"/>
            </w:tcBorders>
            <w:vAlign w:val="center"/>
          </w:tcPr>
          <w:p w:rsidR="00196A22" w:rsidRPr="00BB69C6" w:rsidRDefault="00196A22" w:rsidP="00BB69C6">
            <w:pPr>
              <w:spacing w:after="0" w:line="240" w:lineRule="auto"/>
              <w:rPr>
                <w:sz w:val="24"/>
                <w:szCs w:val="24"/>
              </w:rPr>
            </w:pPr>
            <w:r w:rsidRPr="00BB69C6">
              <w:rPr>
                <w:sz w:val="24"/>
                <w:szCs w:val="24"/>
              </w:rPr>
              <w:t>Community Development</w:t>
            </w:r>
          </w:p>
        </w:tc>
        <w:tc>
          <w:tcPr>
            <w:tcW w:w="630" w:type="dxa"/>
            <w:tcBorders>
              <w:top w:val="nil"/>
              <w:left w:val="nil"/>
              <w:bottom w:val="nil"/>
              <w:right w:val="nil"/>
            </w:tcBorders>
          </w:tcPr>
          <w:p w:rsidR="00196A22" w:rsidRPr="00BB69C6" w:rsidRDefault="00196A22" w:rsidP="00BB69C6">
            <w:pPr>
              <w:spacing w:after="0" w:line="240" w:lineRule="auto"/>
            </w:pPr>
          </w:p>
        </w:tc>
        <w:tc>
          <w:tcPr>
            <w:tcW w:w="270" w:type="dxa"/>
            <w:tcBorders>
              <w:top w:val="single" w:sz="4" w:space="0" w:color="auto"/>
              <w:left w:val="nil"/>
              <w:bottom w:val="single" w:sz="4" w:space="0" w:color="auto"/>
              <w:right w:val="nil"/>
            </w:tcBorders>
          </w:tcPr>
          <w:p w:rsidR="00196A22" w:rsidRPr="00BB69C6" w:rsidRDefault="00196A22" w:rsidP="00BB69C6">
            <w:pPr>
              <w:spacing w:after="0" w:line="240" w:lineRule="auto"/>
            </w:pPr>
          </w:p>
        </w:tc>
        <w:tc>
          <w:tcPr>
            <w:tcW w:w="5400" w:type="dxa"/>
            <w:tcBorders>
              <w:top w:val="nil"/>
              <w:left w:val="nil"/>
              <w:bottom w:val="nil"/>
              <w:right w:val="nil"/>
            </w:tcBorders>
          </w:tcPr>
          <w:p w:rsidR="00196A22" w:rsidRPr="00BB69C6" w:rsidRDefault="00196A22" w:rsidP="00BB69C6">
            <w:pPr>
              <w:spacing w:after="0" w:line="240" w:lineRule="auto"/>
              <w:rPr>
                <w:sz w:val="24"/>
                <w:szCs w:val="24"/>
              </w:rPr>
            </w:pPr>
          </w:p>
        </w:tc>
      </w:tr>
      <w:tr w:rsidR="00196A22" w:rsidRPr="00BB69C6" w:rsidTr="00BB69C6">
        <w:trPr>
          <w:trHeight w:val="328"/>
        </w:trPr>
        <w:tc>
          <w:tcPr>
            <w:tcW w:w="288" w:type="dxa"/>
            <w:tcBorders>
              <w:right w:val="single" w:sz="4" w:space="0" w:color="auto"/>
            </w:tcBorders>
          </w:tcPr>
          <w:p w:rsidR="00196A22" w:rsidRPr="00BB69C6" w:rsidRDefault="00196A22" w:rsidP="00BB69C6">
            <w:pPr>
              <w:spacing w:after="0" w:line="240" w:lineRule="auto"/>
            </w:pPr>
          </w:p>
        </w:tc>
        <w:tc>
          <w:tcPr>
            <w:tcW w:w="4050" w:type="dxa"/>
            <w:gridSpan w:val="2"/>
            <w:tcBorders>
              <w:top w:val="nil"/>
              <w:left w:val="single" w:sz="4" w:space="0" w:color="auto"/>
              <w:bottom w:val="nil"/>
              <w:right w:val="nil"/>
            </w:tcBorders>
            <w:vAlign w:val="center"/>
          </w:tcPr>
          <w:p w:rsidR="00196A22" w:rsidRPr="00BB69C6" w:rsidRDefault="00196A22" w:rsidP="00BB69C6">
            <w:pPr>
              <w:spacing w:after="0" w:line="240" w:lineRule="auto"/>
              <w:rPr>
                <w:sz w:val="24"/>
                <w:szCs w:val="24"/>
              </w:rPr>
            </w:pPr>
            <w:smartTag w:uri="urn:schemas-microsoft-com:office:smarttags" w:element="place">
              <w:smartTag w:uri="urn:schemas-microsoft-com:office:smarttags" w:element="PlaceName">
                <w:r w:rsidRPr="00BB69C6">
                  <w:rPr>
                    <w:sz w:val="24"/>
                    <w:szCs w:val="24"/>
                  </w:rPr>
                  <w:t>Green</w:t>
                </w:r>
              </w:smartTag>
              <w:r w:rsidRPr="00BB69C6">
                <w:rPr>
                  <w:sz w:val="24"/>
                  <w:szCs w:val="24"/>
                </w:rPr>
                <w:t xml:space="preserve"> </w:t>
              </w:r>
              <w:smartTag w:uri="urn:schemas-microsoft-com:office:smarttags" w:element="PlaceType">
                <w:r w:rsidRPr="00BB69C6">
                  <w:rPr>
                    <w:sz w:val="24"/>
                    <w:szCs w:val="24"/>
                  </w:rPr>
                  <w:t>Building</w:t>
                </w:r>
              </w:smartTag>
            </w:smartTag>
          </w:p>
        </w:tc>
        <w:tc>
          <w:tcPr>
            <w:tcW w:w="630" w:type="dxa"/>
            <w:tcBorders>
              <w:top w:val="nil"/>
              <w:left w:val="nil"/>
              <w:bottom w:val="nil"/>
              <w:right w:val="single" w:sz="4" w:space="0" w:color="auto"/>
            </w:tcBorders>
          </w:tcPr>
          <w:p w:rsidR="00196A22" w:rsidRPr="00BB69C6" w:rsidRDefault="00196A22" w:rsidP="00BB69C6">
            <w:pPr>
              <w:spacing w:after="0" w:line="240" w:lineRule="auto"/>
            </w:pPr>
          </w:p>
        </w:tc>
        <w:tc>
          <w:tcPr>
            <w:tcW w:w="270" w:type="dxa"/>
            <w:tcBorders>
              <w:top w:val="single" w:sz="4" w:space="0" w:color="auto"/>
              <w:left w:val="single" w:sz="4" w:space="0" w:color="auto"/>
              <w:bottom w:val="single" w:sz="4" w:space="0" w:color="auto"/>
              <w:right w:val="single" w:sz="4" w:space="0" w:color="auto"/>
            </w:tcBorders>
          </w:tcPr>
          <w:p w:rsidR="00196A22" w:rsidRPr="00BB69C6" w:rsidRDefault="00196A22" w:rsidP="00BB69C6">
            <w:pPr>
              <w:spacing w:after="0" w:line="240" w:lineRule="auto"/>
            </w:pPr>
          </w:p>
        </w:tc>
        <w:tc>
          <w:tcPr>
            <w:tcW w:w="5400" w:type="dxa"/>
            <w:tcBorders>
              <w:top w:val="nil"/>
              <w:left w:val="single" w:sz="4" w:space="0" w:color="auto"/>
              <w:bottom w:val="nil"/>
              <w:right w:val="nil"/>
            </w:tcBorders>
          </w:tcPr>
          <w:p w:rsidR="00196A22" w:rsidRPr="00BB69C6" w:rsidRDefault="00196A22" w:rsidP="00BB69C6">
            <w:pPr>
              <w:spacing w:after="0" w:line="240" w:lineRule="auto"/>
              <w:rPr>
                <w:sz w:val="24"/>
                <w:szCs w:val="24"/>
              </w:rPr>
            </w:pPr>
            <w:r w:rsidRPr="00BB69C6">
              <w:rPr>
                <w:sz w:val="24"/>
                <w:szCs w:val="24"/>
              </w:rPr>
              <w:t>Healthy Housing Indicators and How to Track Them</w:t>
            </w:r>
          </w:p>
        </w:tc>
      </w:tr>
      <w:tr w:rsidR="00196A22" w:rsidRPr="00BB69C6" w:rsidTr="00BB69C6">
        <w:trPr>
          <w:trHeight w:val="328"/>
        </w:trPr>
        <w:tc>
          <w:tcPr>
            <w:tcW w:w="288" w:type="dxa"/>
            <w:tcBorders>
              <w:right w:val="single" w:sz="4" w:space="0" w:color="auto"/>
            </w:tcBorders>
          </w:tcPr>
          <w:p w:rsidR="00196A22" w:rsidRPr="00BB69C6" w:rsidRDefault="00196A22" w:rsidP="00BB69C6">
            <w:pPr>
              <w:spacing w:after="0" w:line="240" w:lineRule="auto"/>
            </w:pPr>
          </w:p>
        </w:tc>
        <w:tc>
          <w:tcPr>
            <w:tcW w:w="4050" w:type="dxa"/>
            <w:gridSpan w:val="2"/>
            <w:tcBorders>
              <w:top w:val="nil"/>
              <w:left w:val="single" w:sz="4" w:space="0" w:color="auto"/>
              <w:bottom w:val="nil"/>
              <w:right w:val="nil"/>
            </w:tcBorders>
            <w:vAlign w:val="center"/>
          </w:tcPr>
          <w:p w:rsidR="00196A22" w:rsidRPr="00BB69C6" w:rsidRDefault="00196A22" w:rsidP="00BB69C6">
            <w:pPr>
              <w:spacing w:after="0" w:line="240" w:lineRule="auto"/>
              <w:rPr>
                <w:sz w:val="24"/>
                <w:szCs w:val="24"/>
              </w:rPr>
            </w:pPr>
            <w:r w:rsidRPr="00BB69C6">
              <w:rPr>
                <w:sz w:val="24"/>
                <w:szCs w:val="24"/>
              </w:rPr>
              <w:t>Property Management</w:t>
            </w:r>
          </w:p>
        </w:tc>
        <w:tc>
          <w:tcPr>
            <w:tcW w:w="630" w:type="dxa"/>
            <w:tcBorders>
              <w:top w:val="nil"/>
              <w:left w:val="nil"/>
              <w:bottom w:val="nil"/>
              <w:right w:val="nil"/>
            </w:tcBorders>
          </w:tcPr>
          <w:p w:rsidR="00196A22" w:rsidRPr="00BB69C6" w:rsidRDefault="00196A22" w:rsidP="00BB69C6">
            <w:pPr>
              <w:spacing w:after="0" w:line="240" w:lineRule="auto"/>
            </w:pPr>
          </w:p>
        </w:tc>
        <w:tc>
          <w:tcPr>
            <w:tcW w:w="270" w:type="dxa"/>
            <w:tcBorders>
              <w:top w:val="single" w:sz="4" w:space="0" w:color="auto"/>
              <w:left w:val="nil"/>
              <w:bottom w:val="single" w:sz="4" w:space="0" w:color="auto"/>
              <w:right w:val="nil"/>
            </w:tcBorders>
          </w:tcPr>
          <w:p w:rsidR="00196A22" w:rsidRPr="00BB69C6" w:rsidRDefault="00196A22" w:rsidP="00BB69C6">
            <w:pPr>
              <w:spacing w:after="0" w:line="240" w:lineRule="auto"/>
            </w:pPr>
          </w:p>
        </w:tc>
        <w:tc>
          <w:tcPr>
            <w:tcW w:w="5400" w:type="dxa"/>
            <w:tcBorders>
              <w:top w:val="nil"/>
              <w:left w:val="nil"/>
              <w:bottom w:val="nil"/>
              <w:right w:val="nil"/>
            </w:tcBorders>
          </w:tcPr>
          <w:p w:rsidR="00196A22" w:rsidRPr="00BB69C6" w:rsidRDefault="00196A22" w:rsidP="00BB69C6">
            <w:pPr>
              <w:spacing w:after="0" w:line="240" w:lineRule="auto"/>
            </w:pPr>
          </w:p>
        </w:tc>
      </w:tr>
      <w:tr w:rsidR="00196A22" w:rsidRPr="00BB69C6" w:rsidTr="00BB69C6">
        <w:trPr>
          <w:trHeight w:val="347"/>
        </w:trPr>
        <w:tc>
          <w:tcPr>
            <w:tcW w:w="288" w:type="dxa"/>
            <w:tcBorders>
              <w:right w:val="single" w:sz="4" w:space="0" w:color="auto"/>
            </w:tcBorders>
          </w:tcPr>
          <w:p w:rsidR="00196A22" w:rsidRPr="00BB69C6" w:rsidRDefault="00196A22" w:rsidP="00BB69C6">
            <w:pPr>
              <w:spacing w:after="0" w:line="240" w:lineRule="auto"/>
            </w:pPr>
          </w:p>
        </w:tc>
        <w:tc>
          <w:tcPr>
            <w:tcW w:w="4050" w:type="dxa"/>
            <w:gridSpan w:val="2"/>
            <w:tcBorders>
              <w:top w:val="nil"/>
              <w:left w:val="single" w:sz="4" w:space="0" w:color="auto"/>
              <w:bottom w:val="nil"/>
              <w:right w:val="nil"/>
            </w:tcBorders>
            <w:vAlign w:val="center"/>
          </w:tcPr>
          <w:p w:rsidR="00196A22" w:rsidRPr="00BB69C6" w:rsidRDefault="00196A22" w:rsidP="00BB69C6">
            <w:pPr>
              <w:spacing w:after="0" w:line="240" w:lineRule="auto"/>
              <w:rPr>
                <w:sz w:val="24"/>
                <w:szCs w:val="24"/>
              </w:rPr>
            </w:pPr>
            <w:r w:rsidRPr="00BB69C6">
              <w:rPr>
                <w:sz w:val="24"/>
                <w:szCs w:val="24"/>
              </w:rPr>
              <w:t>Tenants Rights</w:t>
            </w:r>
          </w:p>
        </w:tc>
        <w:tc>
          <w:tcPr>
            <w:tcW w:w="630" w:type="dxa"/>
            <w:tcBorders>
              <w:top w:val="nil"/>
              <w:left w:val="nil"/>
              <w:bottom w:val="nil"/>
              <w:right w:val="single" w:sz="4" w:space="0" w:color="auto"/>
            </w:tcBorders>
          </w:tcPr>
          <w:p w:rsidR="00196A22" w:rsidRPr="00BB69C6" w:rsidRDefault="00196A22" w:rsidP="00BB69C6">
            <w:pPr>
              <w:spacing w:after="0" w:line="240" w:lineRule="auto"/>
            </w:pPr>
          </w:p>
        </w:tc>
        <w:tc>
          <w:tcPr>
            <w:tcW w:w="270" w:type="dxa"/>
            <w:tcBorders>
              <w:top w:val="single" w:sz="4" w:space="0" w:color="auto"/>
              <w:left w:val="single" w:sz="4" w:space="0" w:color="auto"/>
              <w:bottom w:val="single" w:sz="4" w:space="0" w:color="auto"/>
              <w:right w:val="single" w:sz="4" w:space="0" w:color="auto"/>
            </w:tcBorders>
          </w:tcPr>
          <w:p w:rsidR="00196A22" w:rsidRPr="00BB69C6" w:rsidRDefault="00196A22" w:rsidP="00BB69C6">
            <w:pPr>
              <w:spacing w:after="0" w:line="240" w:lineRule="auto"/>
            </w:pPr>
          </w:p>
        </w:tc>
        <w:tc>
          <w:tcPr>
            <w:tcW w:w="5400" w:type="dxa"/>
            <w:tcBorders>
              <w:top w:val="nil"/>
              <w:left w:val="single" w:sz="4" w:space="0" w:color="auto"/>
              <w:bottom w:val="nil"/>
              <w:right w:val="nil"/>
            </w:tcBorders>
          </w:tcPr>
          <w:p w:rsidR="00196A22" w:rsidRPr="00BB69C6" w:rsidRDefault="00196A22" w:rsidP="00BB69C6">
            <w:pPr>
              <w:spacing w:after="0" w:line="240" w:lineRule="auto"/>
            </w:pPr>
            <w:r w:rsidRPr="00BB69C6">
              <w:rPr>
                <w:sz w:val="24"/>
                <w:szCs w:val="24"/>
              </w:rPr>
              <w:t>Green, Healthy and Affordable Housing</w:t>
            </w:r>
          </w:p>
        </w:tc>
      </w:tr>
      <w:tr w:rsidR="00196A22" w:rsidRPr="00BB69C6" w:rsidTr="00153F3C">
        <w:trPr>
          <w:trHeight w:val="347"/>
        </w:trPr>
        <w:tc>
          <w:tcPr>
            <w:tcW w:w="288" w:type="dxa"/>
            <w:tcBorders>
              <w:right w:val="single" w:sz="4" w:space="0" w:color="auto"/>
            </w:tcBorders>
          </w:tcPr>
          <w:p w:rsidR="00196A22" w:rsidRPr="00BB69C6" w:rsidRDefault="00196A22" w:rsidP="00BB69C6">
            <w:pPr>
              <w:spacing w:after="0" w:line="240" w:lineRule="auto"/>
            </w:pPr>
          </w:p>
        </w:tc>
        <w:tc>
          <w:tcPr>
            <w:tcW w:w="4050" w:type="dxa"/>
            <w:gridSpan w:val="2"/>
            <w:tcBorders>
              <w:top w:val="nil"/>
              <w:left w:val="single" w:sz="4" w:space="0" w:color="auto"/>
              <w:bottom w:val="nil"/>
              <w:right w:val="nil"/>
            </w:tcBorders>
            <w:vAlign w:val="center"/>
          </w:tcPr>
          <w:p w:rsidR="00196A22" w:rsidRPr="00BB69C6" w:rsidRDefault="00196A22" w:rsidP="00BB69C6">
            <w:pPr>
              <w:spacing w:after="0" w:line="240" w:lineRule="auto"/>
              <w:rPr>
                <w:sz w:val="24"/>
                <w:szCs w:val="24"/>
              </w:rPr>
            </w:pPr>
            <w:r w:rsidRPr="00BB69C6">
              <w:t>Specific Health Issues:</w:t>
            </w:r>
          </w:p>
        </w:tc>
        <w:tc>
          <w:tcPr>
            <w:tcW w:w="630" w:type="dxa"/>
            <w:tcBorders>
              <w:top w:val="nil"/>
              <w:left w:val="nil"/>
              <w:bottom w:val="nil"/>
              <w:right w:val="nil"/>
            </w:tcBorders>
          </w:tcPr>
          <w:p w:rsidR="00196A22" w:rsidRPr="00BB69C6" w:rsidRDefault="00196A22" w:rsidP="00BB69C6">
            <w:pPr>
              <w:spacing w:after="0" w:line="240" w:lineRule="auto"/>
            </w:pPr>
          </w:p>
        </w:tc>
        <w:tc>
          <w:tcPr>
            <w:tcW w:w="270" w:type="dxa"/>
            <w:tcBorders>
              <w:top w:val="single" w:sz="4" w:space="0" w:color="auto"/>
              <w:left w:val="nil"/>
              <w:bottom w:val="nil"/>
              <w:right w:val="nil"/>
            </w:tcBorders>
          </w:tcPr>
          <w:p w:rsidR="00196A22" w:rsidRPr="00BB69C6" w:rsidRDefault="00196A22" w:rsidP="00BB69C6">
            <w:pPr>
              <w:spacing w:after="0" w:line="240" w:lineRule="auto"/>
            </w:pPr>
          </w:p>
        </w:tc>
        <w:tc>
          <w:tcPr>
            <w:tcW w:w="5400" w:type="dxa"/>
            <w:tcBorders>
              <w:top w:val="nil"/>
              <w:left w:val="nil"/>
              <w:bottom w:val="nil"/>
              <w:right w:val="nil"/>
            </w:tcBorders>
          </w:tcPr>
          <w:p w:rsidR="00196A22" w:rsidRPr="00BB69C6" w:rsidRDefault="00196A22" w:rsidP="00BB69C6">
            <w:pPr>
              <w:spacing w:after="0" w:line="240" w:lineRule="auto"/>
            </w:pPr>
          </w:p>
        </w:tc>
      </w:tr>
      <w:tr w:rsidR="00196A22" w:rsidRPr="00BB69C6" w:rsidTr="00153F3C">
        <w:trPr>
          <w:trHeight w:val="347"/>
        </w:trPr>
        <w:tc>
          <w:tcPr>
            <w:tcW w:w="288" w:type="dxa"/>
            <w:tcBorders>
              <w:bottom w:val="single" w:sz="4" w:space="0" w:color="auto"/>
              <w:right w:val="single" w:sz="4" w:space="0" w:color="auto"/>
            </w:tcBorders>
          </w:tcPr>
          <w:p w:rsidR="00196A22" w:rsidRPr="00BB69C6" w:rsidRDefault="00196A22" w:rsidP="00BB69C6">
            <w:pPr>
              <w:spacing w:after="0" w:line="240" w:lineRule="auto"/>
            </w:pPr>
          </w:p>
        </w:tc>
        <w:tc>
          <w:tcPr>
            <w:tcW w:w="810" w:type="dxa"/>
            <w:tcBorders>
              <w:top w:val="nil"/>
              <w:left w:val="single" w:sz="4" w:space="0" w:color="auto"/>
              <w:bottom w:val="nil"/>
              <w:right w:val="nil"/>
            </w:tcBorders>
            <w:vAlign w:val="center"/>
          </w:tcPr>
          <w:p w:rsidR="00196A22" w:rsidRPr="00BB69C6" w:rsidRDefault="00196A22" w:rsidP="00BB69C6">
            <w:pPr>
              <w:spacing w:after="0" w:line="240" w:lineRule="auto"/>
            </w:pPr>
            <w:r w:rsidRPr="00BB69C6">
              <w:t>Other:</w:t>
            </w:r>
          </w:p>
        </w:tc>
        <w:tc>
          <w:tcPr>
            <w:tcW w:w="3240" w:type="dxa"/>
            <w:tcBorders>
              <w:top w:val="nil"/>
              <w:left w:val="nil"/>
              <w:bottom w:val="nil"/>
              <w:right w:val="nil"/>
            </w:tcBorders>
            <w:vAlign w:val="center"/>
          </w:tcPr>
          <w:p w:rsidR="00196A22" w:rsidRPr="00BB69C6" w:rsidRDefault="00196A22" w:rsidP="00BB69C6">
            <w:pPr>
              <w:spacing w:after="0" w:line="240" w:lineRule="auto"/>
            </w:pPr>
          </w:p>
        </w:tc>
        <w:tc>
          <w:tcPr>
            <w:tcW w:w="630" w:type="dxa"/>
            <w:tcBorders>
              <w:top w:val="nil"/>
              <w:left w:val="nil"/>
              <w:bottom w:val="nil"/>
              <w:right w:val="nil"/>
            </w:tcBorders>
          </w:tcPr>
          <w:p w:rsidR="00196A22" w:rsidRPr="00BB69C6" w:rsidRDefault="00196A22" w:rsidP="00BB69C6">
            <w:pPr>
              <w:spacing w:after="0" w:line="240" w:lineRule="auto"/>
            </w:pPr>
          </w:p>
        </w:tc>
        <w:tc>
          <w:tcPr>
            <w:tcW w:w="270" w:type="dxa"/>
            <w:tcBorders>
              <w:top w:val="nil"/>
              <w:left w:val="nil"/>
              <w:bottom w:val="nil"/>
              <w:right w:val="nil"/>
            </w:tcBorders>
          </w:tcPr>
          <w:p w:rsidR="00196A22" w:rsidRPr="00BB69C6" w:rsidRDefault="00196A22" w:rsidP="00BB69C6">
            <w:pPr>
              <w:spacing w:after="0" w:line="240" w:lineRule="auto"/>
            </w:pPr>
          </w:p>
        </w:tc>
        <w:tc>
          <w:tcPr>
            <w:tcW w:w="5400" w:type="dxa"/>
            <w:tcBorders>
              <w:top w:val="nil"/>
              <w:left w:val="nil"/>
              <w:bottom w:val="nil"/>
              <w:right w:val="nil"/>
            </w:tcBorders>
          </w:tcPr>
          <w:p w:rsidR="00196A22" w:rsidRPr="00BB69C6" w:rsidRDefault="00196A22" w:rsidP="00BB69C6">
            <w:pPr>
              <w:spacing w:after="0" w:line="240" w:lineRule="auto"/>
            </w:pPr>
          </w:p>
        </w:tc>
      </w:tr>
    </w:tbl>
    <w:p w:rsidR="00196A22" w:rsidRDefault="00196A22">
      <w:pPr>
        <w:rPr>
          <w:sz w:val="28"/>
          <w:szCs w:val="28"/>
        </w:rPr>
      </w:pPr>
    </w:p>
    <w:p w:rsidR="00196A22" w:rsidRPr="00127681" w:rsidRDefault="00196A22">
      <w:pPr>
        <w:rPr>
          <w:u w:val="single"/>
        </w:rPr>
      </w:pPr>
      <w:r>
        <w:rPr>
          <w:sz w:val="28"/>
          <w:szCs w:val="28"/>
        </w:rPr>
        <w:t>5</w:t>
      </w:r>
      <w:r w:rsidRPr="00127681">
        <w:rPr>
          <w:sz w:val="28"/>
          <w:szCs w:val="28"/>
        </w:rPr>
        <w:t xml:space="preserve">.  </w:t>
      </w:r>
      <w:r>
        <w:rPr>
          <w:sz w:val="28"/>
          <w:szCs w:val="28"/>
        </w:rPr>
        <w:t xml:space="preserve">Today’s date:   </w:t>
      </w:r>
      <w:r w:rsidRPr="00127681">
        <w:rPr>
          <w:sz w:val="28"/>
          <w:szCs w:val="28"/>
          <w:u w:val="single"/>
        </w:rPr>
        <w:tab/>
      </w:r>
      <w:r>
        <w:rPr>
          <w:sz w:val="28"/>
          <w:szCs w:val="28"/>
          <w:u w:val="single"/>
        </w:rPr>
        <w:t xml:space="preserve">     </w:t>
      </w:r>
      <w:r>
        <w:rPr>
          <w:sz w:val="28"/>
          <w:szCs w:val="28"/>
          <w:u w:val="single"/>
        </w:rPr>
        <w:tab/>
      </w:r>
      <w:r w:rsidRPr="00127681">
        <w:rPr>
          <w:sz w:val="28"/>
          <w:szCs w:val="28"/>
          <w:u w:val="single"/>
        </w:rPr>
        <w:tab/>
      </w:r>
    </w:p>
    <w:sectPr w:rsidR="00196A22" w:rsidRPr="00127681" w:rsidSect="00127681">
      <w:pgSz w:w="12240" w:h="15840"/>
      <w:pgMar w:top="1440" w:right="1080" w:bottom="9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E5A14"/>
    <w:multiLevelType w:val="hybridMultilevel"/>
    <w:tmpl w:val="5DFE74B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55C"/>
    <w:rsid w:val="00071E69"/>
    <w:rsid w:val="0007312A"/>
    <w:rsid w:val="00127681"/>
    <w:rsid w:val="00153F3C"/>
    <w:rsid w:val="00196A22"/>
    <w:rsid w:val="00511392"/>
    <w:rsid w:val="006D755C"/>
    <w:rsid w:val="008919F9"/>
    <w:rsid w:val="008C6BC9"/>
    <w:rsid w:val="00930E27"/>
    <w:rsid w:val="00AE1387"/>
    <w:rsid w:val="00B066B5"/>
    <w:rsid w:val="00B81CE7"/>
    <w:rsid w:val="00BA0297"/>
    <w:rsid w:val="00BB69C6"/>
    <w:rsid w:val="00BF1655"/>
    <w:rsid w:val="00BF6180"/>
    <w:rsid w:val="00C405B3"/>
    <w:rsid w:val="00D14089"/>
    <w:rsid w:val="00F244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5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75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D755C"/>
    <w:pPr>
      <w:ind w:left="720"/>
      <w:contextualSpacing/>
    </w:pPr>
  </w:style>
  <w:style w:type="character" w:styleId="Hyperlink">
    <w:name w:val="Hyperlink"/>
    <w:basedOn w:val="DefaultParagraphFont"/>
    <w:uiPriority w:val="99"/>
    <w:rsid w:val="00127681"/>
    <w:rPr>
      <w:rFonts w:cs="Times New Roman"/>
      <w:color w:val="0000FF"/>
      <w:u w:val="single"/>
    </w:rPr>
  </w:style>
  <w:style w:type="paragraph" w:styleId="BalloonText">
    <w:name w:val="Balloon Text"/>
    <w:basedOn w:val="Normal"/>
    <w:link w:val="BalloonTextChar"/>
    <w:uiPriority w:val="99"/>
    <w:semiHidden/>
    <w:rsid w:val="00127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6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tobacman@cdph.ca.gov" TargetMode="External"/><Relationship Id="rId3" Type="http://schemas.openxmlformats.org/officeDocument/2006/relationships/settings" Target="settings.xml"/><Relationship Id="rId7" Type="http://schemas.openxmlformats.org/officeDocument/2006/relationships/hyperlink" Target="mailto:janet.tobacman@cdph.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kite@healthyhomescollaborative.org" TargetMode="External"/><Relationship Id="rId5" Type="http://schemas.openxmlformats.org/officeDocument/2006/relationships/hyperlink" Target="mailto:brandon@rampasthm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548</Words>
  <Characters>3129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Healthy Housing Colleague,</dc:title>
  <dc:subject/>
  <dc:creator>Maurice Pantoja</dc:creator>
  <cp:keywords/>
  <dc:description/>
  <cp:lastModifiedBy>jtobacman</cp:lastModifiedBy>
  <cp:revision>2</cp:revision>
  <cp:lastPrinted>2010-06-16T18:08:00Z</cp:lastPrinted>
  <dcterms:created xsi:type="dcterms:W3CDTF">2010-06-16T19:29:00Z</dcterms:created>
  <dcterms:modified xsi:type="dcterms:W3CDTF">2010-06-16T19:29:00Z</dcterms:modified>
</cp:coreProperties>
</file>