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82" w:rsidRDefault="00EA3482" w:rsidP="00EA3482">
      <w:pPr>
        <w:spacing w:after="0" w:line="240" w:lineRule="auto"/>
        <w:rPr>
          <w:rFonts w:ascii="Times New Roman" w:hAnsi="Times New Roman"/>
        </w:rPr>
      </w:pPr>
    </w:p>
    <w:p w:rsidR="00832C0A" w:rsidRDefault="00673935" w:rsidP="00673935">
      <w:pPr>
        <w:spacing w:after="0" w:line="240" w:lineRule="auto"/>
      </w:pPr>
      <w:r w:rsidRPr="00C90F2C">
        <w:rPr>
          <w:b/>
        </w:rPr>
        <w:t xml:space="preserve">The </w:t>
      </w:r>
      <w:r w:rsidR="001537BD">
        <w:rPr>
          <w:b/>
        </w:rPr>
        <w:t>N</w:t>
      </w:r>
      <w:r w:rsidR="001537BD" w:rsidRPr="00C90F2C">
        <w:rPr>
          <w:b/>
        </w:rPr>
        <w:t xml:space="preserve">eed </w:t>
      </w:r>
      <w:r w:rsidRPr="00C90F2C">
        <w:rPr>
          <w:b/>
        </w:rPr>
        <w:t xml:space="preserve">in </w:t>
      </w:r>
      <w:r w:rsidR="00867032">
        <w:rPr>
          <w:b/>
        </w:rPr>
        <w:t>Alabama</w:t>
      </w:r>
      <w:r w:rsidRPr="00C90F2C">
        <w:rPr>
          <w:b/>
        </w:rPr>
        <w:t>:</w:t>
      </w:r>
      <w:r w:rsidR="001537BD">
        <w:t xml:space="preserve"> </w:t>
      </w:r>
    </w:p>
    <w:p w:rsidR="00673935" w:rsidRDefault="00BC20D5" w:rsidP="00832C0A">
      <w:pPr>
        <w:spacing w:after="0" w:line="240" w:lineRule="auto"/>
      </w:pPr>
      <w:r>
        <w:t>Alabama has the sixth highest percent</w:t>
      </w:r>
      <w:r w:rsidR="001537BD">
        <w:t>age</w:t>
      </w:r>
      <w:r>
        <w:t xml:space="preserve"> of housing units with low income in the country (17 percent) and the eighth highest ratio of children under </w:t>
      </w:r>
      <w:r w:rsidR="001537BD">
        <w:t xml:space="preserve">five </w:t>
      </w:r>
      <w:r>
        <w:t>living in poverty</w:t>
      </w:r>
      <w:r w:rsidR="00294ED0">
        <w:t xml:space="preserve"> (32 percent)</w:t>
      </w:r>
      <w:r>
        <w:t>.</w:t>
      </w:r>
      <w:r w:rsidR="001537BD">
        <w:t xml:space="preserve"> </w:t>
      </w:r>
      <w:r w:rsidR="0031046C">
        <w:t>Over one-third of Alabama children live in households with high housing cost burden.</w:t>
      </w:r>
      <w:r w:rsidR="0031046C">
        <w:rPr>
          <w:rStyle w:val="EndnoteReference"/>
        </w:rPr>
        <w:endnoteReference w:id="1"/>
      </w:r>
      <w:r w:rsidR="001537BD">
        <w:t xml:space="preserve"> </w:t>
      </w:r>
      <w:r w:rsidR="00832C0A">
        <w:t>Out of 45 metropolitan areas in the U</w:t>
      </w:r>
      <w:r w:rsidR="001537BD">
        <w:t>.</w:t>
      </w:r>
      <w:r w:rsidR="00832C0A">
        <w:t>S</w:t>
      </w:r>
      <w:r w:rsidR="001537BD">
        <w:t>.</w:t>
      </w:r>
      <w:r w:rsidR="00832C0A">
        <w:t>, Birmingham ranks 42</w:t>
      </w:r>
      <w:r w:rsidR="001537BD">
        <w:t>nd</w:t>
      </w:r>
      <w:r w:rsidR="00832C0A">
        <w:t xml:space="preserve"> </w:t>
      </w:r>
      <w:r w:rsidR="0031046C">
        <w:t>for the</w:t>
      </w:r>
      <w:r w:rsidR="00832C0A">
        <w:t xml:space="preserve"> greatest percentage of homes with moderate or severe housing hazards, based on American Housing Survey data. Compared to the national average, the Birmingham metro area has more homes with signs of rats and mice, flush toilet and sewage disposal breakdown, lack of complete kitchen facilities, and roofing, siding, and window problems. </w:t>
      </w:r>
      <w:r w:rsidR="00832C0A" w:rsidRPr="00832C0A">
        <w:t xml:space="preserve">Half of all homes in Birmingham were built prior to </w:t>
      </w:r>
      <w:r w:rsidR="00375D5C" w:rsidRPr="00832C0A">
        <w:t>19</w:t>
      </w:r>
      <w:r w:rsidR="00375D5C">
        <w:t>8</w:t>
      </w:r>
      <w:r w:rsidR="00375D5C" w:rsidRPr="00832C0A">
        <w:t>0</w:t>
      </w:r>
      <w:r w:rsidR="00375D5C">
        <w:t xml:space="preserve"> </w:t>
      </w:r>
      <w:r w:rsidR="00832C0A">
        <w:t>and are likely to contain lead-based paint</w:t>
      </w:r>
      <w:r w:rsidR="00832C0A" w:rsidRPr="00832C0A">
        <w:t>.</w:t>
      </w:r>
      <w:r w:rsidR="0031046C">
        <w:t xml:space="preserve"> These factors make Alabama a high housing hazard state. </w:t>
      </w:r>
      <w:r w:rsidR="00832C0A">
        <w:t>Unhealthy housing conditions can lead to lead poisoning, injuries</w:t>
      </w:r>
      <w:r w:rsidR="001537BD">
        <w:t>,</w:t>
      </w:r>
      <w:r w:rsidR="00832C0A">
        <w:t xml:space="preserve"> and asthma and other respiratory problems. These health problems in turn result in missed school days and poor school performance, and missed work days for parents.</w:t>
      </w:r>
      <w:r w:rsidR="001537BD">
        <w:t xml:space="preserve"> </w:t>
      </w:r>
    </w:p>
    <w:p w:rsidR="00144491" w:rsidRDefault="00144491" w:rsidP="00673935">
      <w:pPr>
        <w:spacing w:after="0" w:line="240" w:lineRule="auto"/>
      </w:pPr>
    </w:p>
    <w:p w:rsidR="00144491" w:rsidRPr="00AD35E7" w:rsidRDefault="00144491" w:rsidP="00673935">
      <w:pPr>
        <w:spacing w:after="0" w:line="240" w:lineRule="auto"/>
        <w:rPr>
          <w:b/>
        </w:rPr>
      </w:pPr>
      <w:r w:rsidRPr="00AD35E7">
        <w:rPr>
          <w:b/>
        </w:rPr>
        <w:t xml:space="preserve">Funding for </w:t>
      </w:r>
      <w:r w:rsidR="00E522A0">
        <w:rPr>
          <w:b/>
        </w:rPr>
        <w:t>H</w:t>
      </w:r>
      <w:r w:rsidR="00E522A0" w:rsidRPr="00AD35E7">
        <w:rPr>
          <w:b/>
        </w:rPr>
        <w:t xml:space="preserve">ealthy </w:t>
      </w:r>
      <w:r w:rsidR="00E522A0">
        <w:rPr>
          <w:b/>
        </w:rPr>
        <w:t>H</w:t>
      </w:r>
      <w:r w:rsidR="00E522A0" w:rsidRPr="00AD35E7">
        <w:rPr>
          <w:b/>
        </w:rPr>
        <w:t xml:space="preserve">ousing </w:t>
      </w:r>
      <w:r w:rsidR="00A51F4B" w:rsidRPr="00AD35E7">
        <w:rPr>
          <w:b/>
        </w:rPr>
        <w:t xml:space="preserve">in </w:t>
      </w:r>
      <w:r w:rsidR="00867032">
        <w:rPr>
          <w:b/>
        </w:rPr>
        <w:t>Alabama</w:t>
      </w:r>
      <w:r w:rsidRPr="00AD35E7">
        <w:rPr>
          <w:b/>
        </w:rPr>
        <w:t>:</w:t>
      </w:r>
    </w:p>
    <w:p w:rsidR="00A85F66" w:rsidRDefault="003F7166" w:rsidP="00A85F66">
      <w:pPr>
        <w:pStyle w:val="ListParagraph"/>
        <w:numPr>
          <w:ilvl w:val="0"/>
          <w:numId w:val="7"/>
        </w:numPr>
        <w:spacing w:after="0" w:line="240" w:lineRule="auto"/>
      </w:pPr>
      <w:r>
        <w:t>Alabama has received a total of $9,156,716</w:t>
      </w:r>
      <w:r w:rsidR="000F1116">
        <w:rPr>
          <w:rStyle w:val="EndnoteReference"/>
        </w:rPr>
        <w:endnoteReference w:id="2"/>
      </w:r>
      <w:r>
        <w:t xml:space="preserve"> in funding for four</w:t>
      </w:r>
      <w:r w:rsidR="004172A4">
        <w:t xml:space="preserve"> </w:t>
      </w:r>
      <w:r>
        <w:t>grants from HUD’s Office of Healthy Homes and Lead Hazard Control since the inception of the grants program</w:t>
      </w:r>
      <w:r w:rsidR="000F1116">
        <w:t xml:space="preserve"> in 1999</w:t>
      </w:r>
      <w:r>
        <w:t>.</w:t>
      </w:r>
      <w:r w:rsidR="001537BD">
        <w:t xml:space="preserve"> </w:t>
      </w:r>
      <w:r>
        <w:t xml:space="preserve">All of the grantees were either </w:t>
      </w:r>
      <w:r w:rsidR="00A870C7">
        <w:t xml:space="preserve">the </w:t>
      </w:r>
      <w:r>
        <w:t>City of Birmingham or Jefferson County.</w:t>
      </w:r>
      <w:r w:rsidR="001537BD">
        <w:t xml:space="preserve"> </w:t>
      </w:r>
    </w:p>
    <w:p w:rsidR="002A74F0" w:rsidRDefault="002A74F0" w:rsidP="00040245">
      <w:pPr>
        <w:autoSpaceDE w:val="0"/>
        <w:autoSpaceDN w:val="0"/>
        <w:adjustRightInd w:val="0"/>
        <w:spacing w:after="0" w:line="240" w:lineRule="auto"/>
        <w:rPr>
          <w:b/>
        </w:rPr>
      </w:pPr>
    </w:p>
    <w:p w:rsidR="00D20A87" w:rsidRPr="00832C0A" w:rsidRDefault="00E56FF2" w:rsidP="00832C0A">
      <w:pPr>
        <w:spacing w:after="0" w:line="240" w:lineRule="auto"/>
        <w:rPr>
          <w:b/>
        </w:rPr>
      </w:pPr>
      <w:r w:rsidRPr="00E56FF2">
        <w:rPr>
          <w:b/>
        </w:rPr>
        <w:t>Childhood Lead Poisoning</w:t>
      </w:r>
      <w:r w:rsidR="00E522A0">
        <w:rPr>
          <w:rStyle w:val="EndnoteReference"/>
          <w:b/>
        </w:rPr>
        <w:endnoteReference w:id="3"/>
      </w:r>
      <w:r w:rsidRPr="00E56FF2">
        <w:rPr>
          <w:b/>
        </w:rPr>
        <w:t xml:space="preserve">: </w:t>
      </w:r>
    </w:p>
    <w:p w:rsidR="0001543F" w:rsidRDefault="00FD4447" w:rsidP="00BE63A4">
      <w:pPr>
        <w:pStyle w:val="ListParagraph"/>
        <w:numPr>
          <w:ilvl w:val="0"/>
          <w:numId w:val="7"/>
        </w:numPr>
        <w:spacing w:after="0" w:line="240" w:lineRule="auto"/>
      </w:pPr>
      <w:r>
        <w:t xml:space="preserve">According to the </w:t>
      </w:r>
      <w:r w:rsidR="009D136B">
        <w:t xml:space="preserve">U.S. Centers for Disease Control and Prevention, in 2010, approximately 40,000 Alabama children were tested for lead and over 2,000 had high blood lead levels (above 5 micrograms/deciliter). </w:t>
      </w:r>
    </w:p>
    <w:p w:rsidR="000F01B7" w:rsidRDefault="000F01B7" w:rsidP="00D20A87">
      <w:pPr>
        <w:spacing w:after="0" w:line="240" w:lineRule="auto"/>
        <w:rPr>
          <w:b/>
        </w:rPr>
      </w:pPr>
    </w:p>
    <w:p w:rsidR="00D20A87" w:rsidRPr="00AD35E7" w:rsidRDefault="00D20A87" w:rsidP="00D20A87">
      <w:pPr>
        <w:spacing w:after="0" w:line="240" w:lineRule="auto"/>
        <w:rPr>
          <w:b/>
        </w:rPr>
      </w:pPr>
      <w:r w:rsidRPr="00AD35E7">
        <w:rPr>
          <w:b/>
        </w:rPr>
        <w:t>Asthma</w:t>
      </w:r>
      <w:r w:rsidR="00E522A0" w:rsidRPr="004172A4">
        <w:rPr>
          <w:rStyle w:val="EndnoteReference"/>
          <w:b/>
        </w:rPr>
        <w:endnoteReference w:id="4"/>
      </w:r>
      <w:r w:rsidRPr="00AD35E7">
        <w:rPr>
          <w:b/>
        </w:rPr>
        <w:t>:</w:t>
      </w:r>
    </w:p>
    <w:p w:rsidR="0001543F" w:rsidRDefault="007928B8">
      <w:pPr>
        <w:pStyle w:val="ListParagraph"/>
        <w:numPr>
          <w:ilvl w:val="0"/>
          <w:numId w:val="1"/>
        </w:numPr>
        <w:autoSpaceDE w:val="0"/>
        <w:autoSpaceDN w:val="0"/>
        <w:adjustRightInd w:val="0"/>
        <w:spacing w:after="0" w:line="240" w:lineRule="auto"/>
      </w:pPr>
      <w:r w:rsidRPr="007928B8">
        <w:t>In 2007, an estimated 137,091 children in Alabama had asthma. Child asthma prevalence was 12.3</w:t>
      </w:r>
      <w:r w:rsidR="00BE63A4">
        <w:t xml:space="preserve"> percent</w:t>
      </w:r>
      <w:r w:rsidRPr="007928B8">
        <w:t xml:space="preserve"> compared with the U.S. rate of 9.0</w:t>
      </w:r>
      <w:r w:rsidR="00BE63A4">
        <w:t xml:space="preserve"> percent</w:t>
      </w:r>
      <w:r w:rsidRPr="007928B8">
        <w:t>.</w:t>
      </w:r>
      <w:r>
        <w:rPr>
          <w:rStyle w:val="EndnoteReference"/>
        </w:rPr>
        <w:endnoteReference w:id="5"/>
      </w:r>
    </w:p>
    <w:p w:rsidR="00304E9B" w:rsidRDefault="00304E9B" w:rsidP="00C90F2C">
      <w:pPr>
        <w:pStyle w:val="ListParagraph"/>
        <w:numPr>
          <w:ilvl w:val="0"/>
          <w:numId w:val="1"/>
        </w:numPr>
        <w:spacing w:after="0" w:line="240" w:lineRule="auto"/>
      </w:pPr>
      <w:r>
        <w:t>A</w:t>
      </w:r>
      <w:r w:rsidRPr="00304E9B">
        <w:t xml:space="preserve">sthma prevalence rates </w:t>
      </w:r>
      <w:r>
        <w:t xml:space="preserve">in Alabama </w:t>
      </w:r>
      <w:r w:rsidRPr="00304E9B">
        <w:t xml:space="preserve">are increasing, and the state’s rates for both lifetime and current asthma now exceed those for the U.S. as a whole. </w:t>
      </w:r>
    </w:p>
    <w:p w:rsidR="0001543F" w:rsidRDefault="009D136B">
      <w:pPr>
        <w:pStyle w:val="ListParagraph"/>
        <w:numPr>
          <w:ilvl w:val="0"/>
          <w:numId w:val="1"/>
        </w:numPr>
        <w:spacing w:after="0" w:line="240" w:lineRule="auto"/>
        <w:rPr>
          <w:b/>
        </w:rPr>
      </w:pPr>
      <w:r>
        <w:t xml:space="preserve">Asthma is a costly disease for Alabama. </w:t>
      </w:r>
      <w:r w:rsidR="000F01B7" w:rsidRPr="000F01B7">
        <w:t>Of the 93,437 children enrolled in the Alabama Children’s Health Insurance Program</w:t>
      </w:r>
      <w:r w:rsidR="000F01B7">
        <w:t xml:space="preserve"> </w:t>
      </w:r>
      <w:r w:rsidR="000F01B7" w:rsidRPr="000F01B7">
        <w:t>(CHIP) in 2007, 5,340 (or 5.7 percent of the total membership)</w:t>
      </w:r>
      <w:r w:rsidR="001537BD">
        <w:t xml:space="preserve"> </w:t>
      </w:r>
      <w:r w:rsidR="000F01B7" w:rsidRPr="000F01B7">
        <w:t>received medical services for asthma. The total cost to CHIP for asthma-related treatment services in 2007 was approximately $2.2 million, or 2.7 percent of total service expenditures for the program.</w:t>
      </w:r>
    </w:p>
    <w:p w:rsidR="000F01B7" w:rsidRDefault="000F01B7" w:rsidP="00C90F2C">
      <w:pPr>
        <w:spacing w:after="0" w:line="240" w:lineRule="auto"/>
        <w:rPr>
          <w:b/>
        </w:rPr>
      </w:pPr>
    </w:p>
    <w:p w:rsidR="00AD35E7" w:rsidRDefault="00AD35E7" w:rsidP="00AD35E7">
      <w:pPr>
        <w:spacing w:after="0" w:line="240" w:lineRule="auto"/>
      </w:pPr>
      <w:r>
        <w:t xml:space="preserve">If </w:t>
      </w:r>
      <w:r w:rsidR="005235E0">
        <w:t xml:space="preserve">full </w:t>
      </w:r>
      <w:r>
        <w:t xml:space="preserve">funding is not </w:t>
      </w:r>
      <w:r w:rsidR="006A0C26">
        <w:t xml:space="preserve">made available </w:t>
      </w:r>
      <w:r>
        <w:t xml:space="preserve">for the </w:t>
      </w:r>
      <w:r w:rsidR="003727B3">
        <w:t xml:space="preserve">Office of Healthy Housing and Lead Control </w:t>
      </w:r>
      <w:r>
        <w:t xml:space="preserve">program at </w:t>
      </w:r>
      <w:r w:rsidR="003727B3">
        <w:t>HUD</w:t>
      </w:r>
      <w:r>
        <w:t xml:space="preserve"> in FY</w:t>
      </w:r>
      <w:r w:rsidR="00E522A0">
        <w:t xml:space="preserve"> </w:t>
      </w:r>
      <w:r>
        <w:t>2013</w:t>
      </w:r>
      <w:r w:rsidR="003727B3">
        <w:t xml:space="preserve"> and beyond</w:t>
      </w:r>
      <w:r>
        <w:t xml:space="preserve">, </w:t>
      </w:r>
      <w:r w:rsidR="003727B3">
        <w:t xml:space="preserve">the health of Alabamans </w:t>
      </w:r>
      <w:r>
        <w:t xml:space="preserve">will </w:t>
      </w:r>
      <w:r w:rsidR="003727B3">
        <w:t>continue to be at risk</w:t>
      </w:r>
      <w:r w:rsidR="0048371B">
        <w:t xml:space="preserve"> and the associated health care costs will continue to increase</w:t>
      </w:r>
      <w:r w:rsidR="003727B3">
        <w:t xml:space="preserve">. </w:t>
      </w:r>
      <w:r w:rsidR="00FD4447">
        <w:t>Allocating $25 million in funding for HUD’s healthy homes program</w:t>
      </w:r>
      <w:r w:rsidR="0048371B">
        <w:t xml:space="preserve"> </w:t>
      </w:r>
      <w:r w:rsidR="00FD4447">
        <w:t xml:space="preserve">out of the $120 million </w:t>
      </w:r>
      <w:r w:rsidR="0048371B">
        <w:t xml:space="preserve">total for that office </w:t>
      </w:r>
      <w:r w:rsidR="00FD4447">
        <w:t>will enable the State of Alabama</w:t>
      </w:r>
      <w:r>
        <w:t xml:space="preserve"> to address the healthy housing issues described above</w:t>
      </w:r>
      <w:r w:rsidR="000F1116">
        <w:t>.</w:t>
      </w:r>
    </w:p>
    <w:sectPr w:rsidR="00AD35E7" w:rsidSect="000F01B7">
      <w:headerReference w:type="even" r:id="rId8"/>
      <w:headerReference w:type="default" r:id="rId9"/>
      <w:headerReference w:type="first" r:id="rId10"/>
      <w:pgSz w:w="12240" w:h="15840"/>
      <w:pgMar w:top="108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8A8" w:rsidRDefault="002B38A8" w:rsidP="00B72960">
      <w:pPr>
        <w:spacing w:after="0" w:line="240" w:lineRule="auto"/>
      </w:pPr>
      <w:r>
        <w:separator/>
      </w:r>
    </w:p>
  </w:endnote>
  <w:endnote w:type="continuationSeparator" w:id="0">
    <w:p w:rsidR="002B38A8" w:rsidRDefault="002B38A8" w:rsidP="00B72960">
      <w:pPr>
        <w:spacing w:after="0" w:line="240" w:lineRule="auto"/>
      </w:pPr>
      <w:r>
        <w:continuationSeparator/>
      </w:r>
    </w:p>
  </w:endnote>
  <w:endnote w:id="1">
    <w:p w:rsidR="0031046C" w:rsidRPr="001537BD" w:rsidRDefault="0031046C">
      <w:pPr>
        <w:pStyle w:val="EndnoteText"/>
        <w:rPr>
          <w:sz w:val="12"/>
          <w:szCs w:val="12"/>
        </w:rPr>
      </w:pPr>
      <w:r w:rsidRPr="0031046C">
        <w:rPr>
          <w:sz w:val="12"/>
          <w:szCs w:val="12"/>
        </w:rPr>
        <w:endnoteRef/>
      </w:r>
      <w:r w:rsidRPr="0031046C">
        <w:rPr>
          <w:sz w:val="12"/>
          <w:szCs w:val="12"/>
        </w:rPr>
        <w:t xml:space="preserve"> </w:t>
      </w:r>
      <w:r w:rsidRPr="001537BD">
        <w:rPr>
          <w:sz w:val="12"/>
          <w:szCs w:val="12"/>
        </w:rPr>
        <w:t>The Annie E. Casey Foundation</w:t>
      </w:r>
      <w:r w:rsidR="00E522A0">
        <w:rPr>
          <w:sz w:val="12"/>
          <w:szCs w:val="12"/>
        </w:rPr>
        <w:t>,</w:t>
      </w:r>
      <w:r w:rsidRPr="001537BD">
        <w:rPr>
          <w:sz w:val="12"/>
          <w:szCs w:val="12"/>
        </w:rPr>
        <w:t xml:space="preserve"> </w:t>
      </w:r>
      <w:r w:rsidRPr="00E522A0">
        <w:rPr>
          <w:i/>
          <w:sz w:val="12"/>
          <w:szCs w:val="12"/>
        </w:rPr>
        <w:t>2012Kids Count Data Book</w:t>
      </w:r>
      <w:r w:rsidRPr="001537BD">
        <w:rPr>
          <w:sz w:val="12"/>
          <w:szCs w:val="12"/>
        </w:rPr>
        <w:t>, http://datacenter.kidscount.org/DataBook/2012/OnlineBooks/ForMedia/StateProfiles/2012KCstateprofileAL.pdf</w:t>
      </w:r>
    </w:p>
  </w:endnote>
  <w:endnote w:id="2">
    <w:p w:rsidR="0031046C" w:rsidRPr="001537BD" w:rsidRDefault="0031046C">
      <w:pPr>
        <w:pStyle w:val="EndnoteText"/>
        <w:rPr>
          <w:sz w:val="12"/>
          <w:szCs w:val="12"/>
        </w:rPr>
      </w:pPr>
      <w:r w:rsidRPr="001537BD">
        <w:rPr>
          <w:sz w:val="12"/>
          <w:szCs w:val="12"/>
        </w:rPr>
        <w:endnoteRef/>
      </w:r>
      <w:r w:rsidRPr="001537BD">
        <w:rPr>
          <w:sz w:val="12"/>
          <w:szCs w:val="12"/>
        </w:rPr>
        <w:t xml:space="preserve"> U</w:t>
      </w:r>
      <w:r w:rsidR="00E522A0">
        <w:rPr>
          <w:sz w:val="12"/>
          <w:szCs w:val="12"/>
        </w:rPr>
        <w:t>.</w:t>
      </w:r>
      <w:r w:rsidRPr="001537BD">
        <w:rPr>
          <w:sz w:val="12"/>
          <w:szCs w:val="12"/>
        </w:rPr>
        <w:t>S</w:t>
      </w:r>
      <w:r w:rsidR="00E522A0">
        <w:rPr>
          <w:sz w:val="12"/>
          <w:szCs w:val="12"/>
        </w:rPr>
        <w:t>.</w:t>
      </w:r>
      <w:r w:rsidRPr="001537BD">
        <w:rPr>
          <w:sz w:val="12"/>
          <w:szCs w:val="12"/>
        </w:rPr>
        <w:t xml:space="preserve"> Department of Housing and Urban Development, Office of Healthy Homes and Lead Hazard Control, Grants provided to the State of Alabama, Personal communication, May 6, 2013.</w:t>
      </w:r>
    </w:p>
  </w:endnote>
  <w:endnote w:id="3">
    <w:p w:rsidR="00E522A0" w:rsidRPr="001537BD" w:rsidRDefault="00E522A0" w:rsidP="00E522A0">
      <w:pPr>
        <w:pStyle w:val="EndnoteText"/>
        <w:rPr>
          <w:sz w:val="12"/>
          <w:szCs w:val="12"/>
        </w:rPr>
      </w:pPr>
      <w:r w:rsidRPr="001537BD">
        <w:rPr>
          <w:rStyle w:val="EndnoteReference"/>
          <w:sz w:val="12"/>
          <w:szCs w:val="12"/>
        </w:rPr>
        <w:endnoteRef/>
      </w:r>
      <w:r w:rsidRPr="001537BD">
        <w:rPr>
          <w:sz w:val="12"/>
          <w:szCs w:val="12"/>
        </w:rPr>
        <w:t xml:space="preserve"> Alabama Department of Public Health. </w:t>
      </w:r>
      <w:r w:rsidRPr="00E522A0">
        <w:rPr>
          <w:i/>
          <w:sz w:val="12"/>
          <w:szCs w:val="12"/>
        </w:rPr>
        <w:t>2012 Annual Report</w:t>
      </w:r>
      <w:r w:rsidRPr="001537BD">
        <w:rPr>
          <w:sz w:val="12"/>
          <w:szCs w:val="12"/>
        </w:rPr>
        <w:t>. 2012. http://adph.org/publications/assets/2012annrpt.pdf</w:t>
      </w:r>
    </w:p>
  </w:endnote>
  <w:endnote w:id="4">
    <w:p w:rsidR="00E522A0" w:rsidRPr="001537BD" w:rsidRDefault="00E522A0" w:rsidP="00E522A0">
      <w:pPr>
        <w:pStyle w:val="EndnoteText"/>
        <w:rPr>
          <w:sz w:val="12"/>
          <w:szCs w:val="12"/>
        </w:rPr>
      </w:pPr>
      <w:r w:rsidRPr="001537BD">
        <w:rPr>
          <w:rStyle w:val="EndnoteReference"/>
          <w:sz w:val="12"/>
          <w:szCs w:val="12"/>
        </w:rPr>
        <w:endnoteRef/>
      </w:r>
      <w:r w:rsidRPr="001537BD">
        <w:rPr>
          <w:sz w:val="12"/>
          <w:szCs w:val="12"/>
        </w:rPr>
        <w:t xml:space="preserve"> Alabama Department of Public Health. Alabama Asthma Burden Document. http://www.adph.org/asthma/assets/OriginalAsthmaBurdenDocument.pdf</w:t>
      </w:r>
    </w:p>
  </w:endnote>
  <w:endnote w:id="5">
    <w:p w:rsidR="0031046C" w:rsidRPr="001537BD" w:rsidRDefault="0031046C">
      <w:pPr>
        <w:pStyle w:val="EndnoteText"/>
        <w:rPr>
          <w:sz w:val="12"/>
          <w:szCs w:val="12"/>
        </w:rPr>
      </w:pPr>
      <w:r w:rsidRPr="001537BD">
        <w:rPr>
          <w:rStyle w:val="EndnoteReference"/>
          <w:sz w:val="12"/>
          <w:szCs w:val="12"/>
        </w:rPr>
        <w:endnoteRef/>
      </w:r>
      <w:r w:rsidRPr="001537BD">
        <w:rPr>
          <w:sz w:val="12"/>
          <w:szCs w:val="12"/>
        </w:rPr>
        <w:t xml:space="preserve"> http://www.cdc.gov/asthma/stateprofiles/Asthma_in_AL.pdf</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8A8" w:rsidRDefault="002B38A8" w:rsidP="00B72960">
      <w:pPr>
        <w:spacing w:after="0" w:line="240" w:lineRule="auto"/>
      </w:pPr>
      <w:r>
        <w:separator/>
      </w:r>
    </w:p>
  </w:footnote>
  <w:footnote w:type="continuationSeparator" w:id="0">
    <w:p w:rsidR="002B38A8" w:rsidRDefault="002B38A8" w:rsidP="00B72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6C" w:rsidRDefault="008B0F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1697" o:spid="_x0000_s2050" type="#_x0000_t75" style="position:absolute;margin-left:0;margin-top:0;width:467.75pt;height:467.75pt;z-index:-251657216;mso-position-horizontal:center;mso-position-horizontal-relative:margin;mso-position-vertical:center;mso-position-vertical-relative:margin" o:allowincell="f">
          <v:imagedata r:id="rId1" o:title="alabama-700x70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6C" w:rsidRPr="00040245" w:rsidRDefault="008B0F8E" w:rsidP="00040245">
    <w:pPr>
      <w:pStyle w:val="Header"/>
      <w:jc w:val="center"/>
      <w:rPr>
        <w:b/>
      </w:rPr>
    </w:pPr>
    <w:r w:rsidRPr="008B0F8E">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1698" o:spid="_x0000_s2051" type="#_x0000_t75" style="position:absolute;left:0;text-align:left;margin-left:0;margin-top:0;width:467.75pt;height:467.75pt;z-index:-251656192;mso-position-horizontal:center;mso-position-horizontal-relative:margin;mso-position-vertical:center;mso-position-vertical-relative:margin" o:allowincell="f">
          <v:imagedata r:id="rId1" o:title="alabama-700x700" gain="19661f" blacklevel="22938f"/>
          <w10:wrap anchorx="margin" anchory="margin"/>
        </v:shape>
      </w:pict>
    </w:r>
    <w:r w:rsidR="0031046C">
      <w:rPr>
        <w:b/>
        <w:sz w:val="28"/>
        <w:szCs w:val="28"/>
      </w:rPr>
      <w:t>Alabama</w:t>
    </w:r>
    <w:r w:rsidR="0031046C" w:rsidRPr="00040245">
      <w:rPr>
        <w:b/>
        <w:sz w:val="28"/>
        <w:szCs w:val="28"/>
      </w:rPr>
      <w:t xml:space="preserve"> Healthy Housing Fact 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6C" w:rsidRDefault="008B0F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1696" o:spid="_x0000_s2049" type="#_x0000_t75" style="position:absolute;margin-left:0;margin-top:0;width:467.75pt;height:467.75pt;z-index:-251658240;mso-position-horizontal:center;mso-position-horizontal-relative:margin;mso-position-vertical:center;mso-position-vertical-relative:margin" o:allowincell="f">
          <v:imagedata r:id="rId1" o:title="alabama-700x70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443A5"/>
    <w:multiLevelType w:val="hybridMultilevel"/>
    <w:tmpl w:val="1D8E2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E6301D"/>
    <w:multiLevelType w:val="hybridMultilevel"/>
    <w:tmpl w:val="FA78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EB8A45"/>
    <w:multiLevelType w:val="hybridMultilevel"/>
    <w:tmpl w:val="DCEFC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9761050"/>
    <w:multiLevelType w:val="hybridMultilevel"/>
    <w:tmpl w:val="0D06D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165FED"/>
    <w:multiLevelType w:val="hybridMultilevel"/>
    <w:tmpl w:val="9348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BD7F99"/>
    <w:multiLevelType w:val="hybridMultilevel"/>
    <w:tmpl w:val="DBF84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70F3182"/>
    <w:multiLevelType w:val="hybridMultilevel"/>
    <w:tmpl w:val="57D602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A3482"/>
    <w:rsid w:val="0001543F"/>
    <w:rsid w:val="00040245"/>
    <w:rsid w:val="00053D49"/>
    <w:rsid w:val="000F01B7"/>
    <w:rsid w:val="000F1116"/>
    <w:rsid w:val="00140589"/>
    <w:rsid w:val="00144491"/>
    <w:rsid w:val="001537BD"/>
    <w:rsid w:val="00153A1F"/>
    <w:rsid w:val="00225CAC"/>
    <w:rsid w:val="002518CA"/>
    <w:rsid w:val="00270D7B"/>
    <w:rsid w:val="00294ED0"/>
    <w:rsid w:val="002A74F0"/>
    <w:rsid w:val="002B38A8"/>
    <w:rsid w:val="002F144D"/>
    <w:rsid w:val="00304E9B"/>
    <w:rsid w:val="0031046C"/>
    <w:rsid w:val="003727B3"/>
    <w:rsid w:val="00375D5C"/>
    <w:rsid w:val="003942A5"/>
    <w:rsid w:val="003F7166"/>
    <w:rsid w:val="004172A4"/>
    <w:rsid w:val="00440C66"/>
    <w:rsid w:val="00462F8D"/>
    <w:rsid w:val="0048371B"/>
    <w:rsid w:val="00484E22"/>
    <w:rsid w:val="004948ED"/>
    <w:rsid w:val="004F54C3"/>
    <w:rsid w:val="005235E0"/>
    <w:rsid w:val="005C0B49"/>
    <w:rsid w:val="00673935"/>
    <w:rsid w:val="00683F15"/>
    <w:rsid w:val="006A0C26"/>
    <w:rsid w:val="006D1BCD"/>
    <w:rsid w:val="0073734A"/>
    <w:rsid w:val="0075421B"/>
    <w:rsid w:val="007928B8"/>
    <w:rsid w:val="007D13A9"/>
    <w:rsid w:val="007F052B"/>
    <w:rsid w:val="00832C0A"/>
    <w:rsid w:val="00867032"/>
    <w:rsid w:val="008B0F8E"/>
    <w:rsid w:val="008B173D"/>
    <w:rsid w:val="009D136B"/>
    <w:rsid w:val="00A00718"/>
    <w:rsid w:val="00A05978"/>
    <w:rsid w:val="00A51F4B"/>
    <w:rsid w:val="00A664D5"/>
    <w:rsid w:val="00A85F66"/>
    <w:rsid w:val="00A870C7"/>
    <w:rsid w:val="00A96DC3"/>
    <w:rsid w:val="00A972C9"/>
    <w:rsid w:val="00AD35E7"/>
    <w:rsid w:val="00AE3031"/>
    <w:rsid w:val="00AE6419"/>
    <w:rsid w:val="00B17CBE"/>
    <w:rsid w:val="00B72960"/>
    <w:rsid w:val="00B87992"/>
    <w:rsid w:val="00BA13BE"/>
    <w:rsid w:val="00BC20D5"/>
    <w:rsid w:val="00BE63A4"/>
    <w:rsid w:val="00C87C63"/>
    <w:rsid w:val="00C90F2C"/>
    <w:rsid w:val="00D20A87"/>
    <w:rsid w:val="00E042F0"/>
    <w:rsid w:val="00E522A0"/>
    <w:rsid w:val="00E56FF2"/>
    <w:rsid w:val="00EA3482"/>
    <w:rsid w:val="00F751A7"/>
    <w:rsid w:val="00FD4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29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960"/>
  </w:style>
  <w:style w:type="paragraph" w:styleId="Footer">
    <w:name w:val="footer"/>
    <w:basedOn w:val="Normal"/>
    <w:link w:val="FooterChar"/>
    <w:uiPriority w:val="99"/>
    <w:semiHidden/>
    <w:unhideWhenUsed/>
    <w:rsid w:val="00B729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960"/>
  </w:style>
  <w:style w:type="paragraph" w:styleId="EndnoteText">
    <w:name w:val="endnote text"/>
    <w:basedOn w:val="Normal"/>
    <w:link w:val="EndnoteTextChar"/>
    <w:uiPriority w:val="99"/>
    <w:semiHidden/>
    <w:unhideWhenUsed/>
    <w:rsid w:val="006739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3935"/>
    <w:rPr>
      <w:sz w:val="20"/>
      <w:szCs w:val="20"/>
    </w:rPr>
  </w:style>
  <w:style w:type="character" w:styleId="EndnoteReference">
    <w:name w:val="endnote reference"/>
    <w:basedOn w:val="DefaultParagraphFont"/>
    <w:uiPriority w:val="99"/>
    <w:semiHidden/>
    <w:unhideWhenUsed/>
    <w:rsid w:val="00673935"/>
    <w:rPr>
      <w:vertAlign w:val="superscript"/>
    </w:rPr>
  </w:style>
  <w:style w:type="paragraph" w:styleId="ListParagraph">
    <w:name w:val="List Paragraph"/>
    <w:basedOn w:val="Normal"/>
    <w:uiPriority w:val="34"/>
    <w:qFormat/>
    <w:rsid w:val="00D20A87"/>
    <w:pPr>
      <w:ind w:left="720"/>
      <w:contextualSpacing/>
    </w:pPr>
  </w:style>
  <w:style w:type="paragraph" w:customStyle="1" w:styleId="Default">
    <w:name w:val="Default"/>
    <w:rsid w:val="00A51F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7928B8"/>
    <w:rPr>
      <w:rFonts w:cs="Myriad Pro"/>
      <w:color w:val="000000"/>
      <w:sz w:val="11"/>
      <w:szCs w:val="11"/>
    </w:rPr>
  </w:style>
  <w:style w:type="paragraph" w:styleId="BalloonText">
    <w:name w:val="Balloon Text"/>
    <w:basedOn w:val="Normal"/>
    <w:link w:val="BalloonTextChar"/>
    <w:uiPriority w:val="99"/>
    <w:semiHidden/>
    <w:unhideWhenUsed/>
    <w:rsid w:val="0083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C0A"/>
    <w:rPr>
      <w:rFonts w:ascii="Tahoma" w:hAnsi="Tahoma" w:cs="Tahoma"/>
      <w:sz w:val="16"/>
      <w:szCs w:val="16"/>
    </w:rPr>
  </w:style>
  <w:style w:type="character" w:styleId="CommentReference">
    <w:name w:val="annotation reference"/>
    <w:basedOn w:val="DefaultParagraphFont"/>
    <w:uiPriority w:val="99"/>
    <w:semiHidden/>
    <w:unhideWhenUsed/>
    <w:rsid w:val="00294ED0"/>
    <w:rPr>
      <w:sz w:val="16"/>
      <w:szCs w:val="16"/>
    </w:rPr>
  </w:style>
  <w:style w:type="paragraph" w:styleId="CommentText">
    <w:name w:val="annotation text"/>
    <w:basedOn w:val="Normal"/>
    <w:link w:val="CommentTextChar"/>
    <w:uiPriority w:val="99"/>
    <w:semiHidden/>
    <w:unhideWhenUsed/>
    <w:rsid w:val="00294ED0"/>
    <w:pPr>
      <w:spacing w:line="240" w:lineRule="auto"/>
    </w:pPr>
    <w:rPr>
      <w:sz w:val="20"/>
      <w:szCs w:val="20"/>
    </w:rPr>
  </w:style>
  <w:style w:type="character" w:customStyle="1" w:styleId="CommentTextChar">
    <w:name w:val="Comment Text Char"/>
    <w:basedOn w:val="DefaultParagraphFont"/>
    <w:link w:val="CommentText"/>
    <w:uiPriority w:val="99"/>
    <w:semiHidden/>
    <w:rsid w:val="00294ED0"/>
    <w:rPr>
      <w:sz w:val="20"/>
      <w:szCs w:val="20"/>
    </w:rPr>
  </w:style>
  <w:style w:type="paragraph" w:styleId="CommentSubject">
    <w:name w:val="annotation subject"/>
    <w:basedOn w:val="CommentText"/>
    <w:next w:val="CommentText"/>
    <w:link w:val="CommentSubjectChar"/>
    <w:uiPriority w:val="99"/>
    <w:semiHidden/>
    <w:unhideWhenUsed/>
    <w:rsid w:val="00294ED0"/>
    <w:rPr>
      <w:b/>
      <w:bCs/>
    </w:rPr>
  </w:style>
  <w:style w:type="character" w:customStyle="1" w:styleId="CommentSubjectChar">
    <w:name w:val="Comment Subject Char"/>
    <w:basedOn w:val="CommentTextChar"/>
    <w:link w:val="CommentSubject"/>
    <w:uiPriority w:val="99"/>
    <w:semiHidden/>
    <w:rsid w:val="00294E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46D0E-9AC1-4B49-8977-60D18EFC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lbergofsky</dc:creator>
  <cp:lastModifiedBy>cbloom</cp:lastModifiedBy>
  <cp:revision>5</cp:revision>
  <cp:lastPrinted>2014-02-20T16:58:00Z</cp:lastPrinted>
  <dcterms:created xsi:type="dcterms:W3CDTF">2013-05-14T18:05:00Z</dcterms:created>
  <dcterms:modified xsi:type="dcterms:W3CDTF">2014-02-20T22:01:00Z</dcterms:modified>
</cp:coreProperties>
</file>