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CE8" w:rsidRPr="00C80B01" w:rsidRDefault="00131E5A" w:rsidP="001246C4">
      <w:pPr>
        <w:spacing w:after="0" w:line="240" w:lineRule="auto"/>
      </w:pPr>
      <w:r>
        <w:rPr>
          <w:b/>
        </w:rPr>
        <w:br/>
      </w:r>
      <w:r w:rsidR="003E3D5B" w:rsidRPr="00C80B01">
        <w:rPr>
          <w:b/>
        </w:rPr>
        <w:t xml:space="preserve">The </w:t>
      </w:r>
      <w:r>
        <w:rPr>
          <w:b/>
        </w:rPr>
        <w:t>N</w:t>
      </w:r>
      <w:r w:rsidR="003E3D5B" w:rsidRPr="00C80B01">
        <w:rPr>
          <w:b/>
        </w:rPr>
        <w:t xml:space="preserve">eed in </w:t>
      </w:r>
      <w:r w:rsidR="00875945" w:rsidRPr="00C80B01">
        <w:rPr>
          <w:b/>
        </w:rPr>
        <w:t>California</w:t>
      </w:r>
      <w:r w:rsidR="00105C7A">
        <w:rPr>
          <w:b/>
        </w:rPr>
        <w:t>:</w:t>
      </w:r>
      <w:r>
        <w:rPr>
          <w:b/>
        </w:rPr>
        <w:br/>
      </w:r>
      <w:r w:rsidR="00C4595B" w:rsidRPr="00C80B01">
        <w:rPr>
          <w:noProof/>
        </w:rPr>
        <w:t>Twent</w:t>
      </w:r>
      <w:r>
        <w:rPr>
          <w:noProof/>
        </w:rPr>
        <w:t>y-</w:t>
      </w:r>
      <w:r w:rsidR="00C4595B" w:rsidRPr="00C80B01">
        <w:rPr>
          <w:noProof/>
        </w:rPr>
        <w:t>two</w:t>
      </w:r>
      <w:r w:rsidR="009C3CE8" w:rsidRPr="00C80B01">
        <w:t xml:space="preserve"> percent of children in </w:t>
      </w:r>
      <w:r w:rsidR="00C4595B" w:rsidRPr="00C80B01">
        <w:t>California in 2012</w:t>
      </w:r>
      <w:r w:rsidR="009C3CE8" w:rsidRPr="00C80B01">
        <w:t xml:space="preserve"> live</w:t>
      </w:r>
      <w:r w:rsidR="00C4595B" w:rsidRPr="00C80B01">
        <w:t>d</w:t>
      </w:r>
      <w:r w:rsidR="009C3CE8" w:rsidRPr="00C80B01">
        <w:t xml:space="preserve"> in poverty</w:t>
      </w:r>
      <w:r w:rsidR="00C4595B" w:rsidRPr="00C80B01">
        <w:t xml:space="preserve">, up from </w:t>
      </w:r>
      <w:r>
        <w:t>19</w:t>
      </w:r>
      <w:r w:rsidR="00C4595B" w:rsidRPr="00C80B01">
        <w:t xml:space="preserve"> percent in 2005</w:t>
      </w:r>
      <w:r w:rsidR="009C3CE8" w:rsidRPr="00C80B01">
        <w:t>.</w:t>
      </w:r>
      <w:r w:rsidR="009C3CE8" w:rsidRPr="00C80B01">
        <w:rPr>
          <w:rStyle w:val="EndnoteReference"/>
        </w:rPr>
        <w:endnoteReference w:id="1"/>
      </w:r>
      <w:r w:rsidR="009C3CE8" w:rsidRPr="00C80B01">
        <w:t xml:space="preserve">  </w:t>
      </w:r>
      <w:r w:rsidR="001246C4" w:rsidRPr="00C80B01">
        <w:t xml:space="preserve"> </w:t>
      </w:r>
      <w:r w:rsidR="00C4595B" w:rsidRPr="00C80B01">
        <w:t>Nearly 10 percent of California homes were built before 1940 and 63 percent of homes built before 1980.</w:t>
      </w:r>
      <w:r w:rsidR="00C4595B" w:rsidRPr="00C80B01">
        <w:rPr>
          <w:rStyle w:val="EndnoteReference"/>
        </w:rPr>
        <w:endnoteReference w:id="2"/>
      </w:r>
      <w:r w:rsidR="00C4595B" w:rsidRPr="00C80B01">
        <w:t xml:space="preserve"> </w:t>
      </w:r>
      <w:r w:rsidR="001246C4" w:rsidRPr="00C80B01">
        <w:t xml:space="preserve">These factors make </w:t>
      </w:r>
      <w:r w:rsidR="00C4595B" w:rsidRPr="00C80B01">
        <w:t>California</w:t>
      </w:r>
      <w:r w:rsidR="00E50D1D" w:rsidRPr="00C80B01">
        <w:t xml:space="preserve"> a high housing hazard state. </w:t>
      </w:r>
      <w:r w:rsidR="001246C4" w:rsidRPr="00C80B01">
        <w:t>Unhealthy housing conditions can lead to lead poisoning, injuries</w:t>
      </w:r>
      <w:r>
        <w:t>,</w:t>
      </w:r>
      <w:r w:rsidR="001246C4" w:rsidRPr="00C80B01">
        <w:t xml:space="preserve"> and asthma and other respiratory problems. These health problems in turn result in missed school days and poor school performance for children, and missed work days for parents.   </w:t>
      </w:r>
    </w:p>
    <w:p w:rsidR="00C4595B" w:rsidRPr="00C80B01" w:rsidRDefault="00C4595B" w:rsidP="001246C4">
      <w:pPr>
        <w:spacing w:after="0" w:line="240" w:lineRule="auto"/>
        <w:rPr>
          <w:rFonts w:cs="Arial"/>
        </w:rPr>
      </w:pPr>
    </w:p>
    <w:p w:rsidR="007322B3" w:rsidRPr="00C80B01" w:rsidRDefault="007322B3" w:rsidP="001246C4">
      <w:pPr>
        <w:spacing w:after="0" w:line="240" w:lineRule="auto"/>
        <w:rPr>
          <w:b/>
        </w:rPr>
      </w:pPr>
      <w:r w:rsidRPr="00C80B01">
        <w:rPr>
          <w:b/>
        </w:rPr>
        <w:t xml:space="preserve">Funding for </w:t>
      </w:r>
      <w:r w:rsidR="00105C7A">
        <w:rPr>
          <w:b/>
        </w:rPr>
        <w:t>H</w:t>
      </w:r>
      <w:r w:rsidRPr="00C80B01">
        <w:rPr>
          <w:b/>
        </w:rPr>
        <w:t xml:space="preserve">ealthy </w:t>
      </w:r>
      <w:r w:rsidR="00105C7A">
        <w:rPr>
          <w:b/>
        </w:rPr>
        <w:t>H</w:t>
      </w:r>
      <w:r w:rsidRPr="00C80B01">
        <w:rPr>
          <w:b/>
        </w:rPr>
        <w:t xml:space="preserve">ousing in </w:t>
      </w:r>
      <w:r w:rsidR="00C4595B" w:rsidRPr="00C80B01">
        <w:rPr>
          <w:b/>
        </w:rPr>
        <w:t>California</w:t>
      </w:r>
      <w:r w:rsidRPr="00C80B01">
        <w:rPr>
          <w:b/>
        </w:rPr>
        <w:t>:</w:t>
      </w:r>
    </w:p>
    <w:p w:rsidR="007322B3" w:rsidRPr="00C80B01" w:rsidRDefault="007322B3" w:rsidP="00BA085D">
      <w:pPr>
        <w:pStyle w:val="ListParagraph"/>
        <w:numPr>
          <w:ilvl w:val="0"/>
          <w:numId w:val="3"/>
        </w:numPr>
        <w:spacing w:after="0" w:line="240" w:lineRule="auto"/>
        <w:ind w:left="360"/>
        <w:rPr>
          <w:rFonts w:eastAsia="Times New Roman" w:cs="Arial"/>
          <w:b/>
          <w:bCs/>
          <w:color w:val="000000"/>
        </w:rPr>
      </w:pPr>
      <w:r w:rsidRPr="00C80B01">
        <w:t>Since 1999, eli</w:t>
      </w:r>
      <w:r w:rsidRPr="00AD2EEC">
        <w:t xml:space="preserve">gible cities, counties, and qualifying nonprofits have received </w:t>
      </w:r>
      <w:r w:rsidR="00E50D1D" w:rsidRPr="00AD2EEC">
        <w:t xml:space="preserve">82 grants for a total of </w:t>
      </w:r>
      <w:r w:rsidR="00E50D1D" w:rsidRPr="00AD2EEC">
        <w:rPr>
          <w:rFonts w:eastAsia="Times New Roman" w:cs="Arial"/>
          <w:bCs/>
          <w:color w:val="000000"/>
        </w:rPr>
        <w:t xml:space="preserve">$180,871,598 </w:t>
      </w:r>
      <w:r w:rsidRPr="00AD2EEC">
        <w:t>in</w:t>
      </w:r>
      <w:r w:rsidRPr="00C80B01">
        <w:t xml:space="preserve"> funding from HUD’s Office of Healthy Homes and Lead Hazard Control for lead hazard reduction, healthy homes production, and education and outreach activities, including $3 million awarded to the </w:t>
      </w:r>
      <w:r w:rsidR="00E50D1D" w:rsidRPr="00C80B01">
        <w:t>City and</w:t>
      </w:r>
      <w:r w:rsidRPr="00C80B01">
        <w:t xml:space="preserve"> County</w:t>
      </w:r>
      <w:r w:rsidR="00E50D1D" w:rsidRPr="00C80B01">
        <w:t xml:space="preserve"> of San Francisco</w:t>
      </w:r>
      <w:r w:rsidRPr="00C80B01">
        <w:t xml:space="preserve"> for lead hazard reduction in 2013.</w:t>
      </w:r>
      <w:r w:rsidRPr="00C80B01">
        <w:rPr>
          <w:rStyle w:val="EndnoteReference"/>
        </w:rPr>
        <w:endnoteReference w:id="3"/>
      </w:r>
    </w:p>
    <w:p w:rsidR="007322B3" w:rsidRPr="00C80B01" w:rsidRDefault="007322B3" w:rsidP="001246C4">
      <w:pPr>
        <w:pStyle w:val="ListParagraph"/>
        <w:numPr>
          <w:ilvl w:val="0"/>
          <w:numId w:val="3"/>
        </w:numPr>
        <w:spacing w:after="0" w:line="240" w:lineRule="auto"/>
        <w:ind w:left="360"/>
      </w:pPr>
      <w:r w:rsidRPr="00C80B01">
        <w:t xml:space="preserve">In fiscal year 2011, the state of </w:t>
      </w:r>
      <w:r w:rsidR="00E50D1D" w:rsidRPr="00C80B01">
        <w:t>California</w:t>
      </w:r>
      <w:r w:rsidRPr="00C80B01">
        <w:t xml:space="preserve"> received $594,000 in funding for healthy homes programmatic activities from the Centers for Disease Control and Prevention (CDC).</w:t>
      </w:r>
      <w:r w:rsidRPr="00C80B01">
        <w:rPr>
          <w:rStyle w:val="EndnoteReference"/>
        </w:rPr>
        <w:endnoteReference w:id="4"/>
      </w:r>
    </w:p>
    <w:p w:rsidR="00E50D1D" w:rsidRPr="00C80B01" w:rsidRDefault="00E50D1D" w:rsidP="001246C4">
      <w:pPr>
        <w:spacing w:after="0" w:line="240" w:lineRule="auto"/>
      </w:pPr>
    </w:p>
    <w:p w:rsidR="007322B3" w:rsidRPr="00C80B01" w:rsidRDefault="007322B3" w:rsidP="001246C4">
      <w:pPr>
        <w:autoSpaceDE w:val="0"/>
        <w:autoSpaceDN w:val="0"/>
        <w:adjustRightInd w:val="0"/>
        <w:spacing w:after="0" w:line="240" w:lineRule="auto"/>
        <w:rPr>
          <w:rStyle w:val="apple-converted-space"/>
          <w:rFonts w:cs="Arial"/>
        </w:rPr>
      </w:pPr>
      <w:r w:rsidRPr="00C80B01">
        <w:rPr>
          <w:rStyle w:val="apple-converted-space"/>
          <w:rFonts w:cs="Arial"/>
          <w:b/>
        </w:rPr>
        <w:t xml:space="preserve">Childhood </w:t>
      </w:r>
      <w:r w:rsidR="00105C7A">
        <w:rPr>
          <w:rStyle w:val="apple-converted-space"/>
          <w:rFonts w:cs="Arial"/>
          <w:b/>
        </w:rPr>
        <w:t>L</w:t>
      </w:r>
      <w:r w:rsidRPr="00C80B01">
        <w:rPr>
          <w:rStyle w:val="apple-converted-space"/>
          <w:rFonts w:cs="Arial"/>
          <w:b/>
        </w:rPr>
        <w:t xml:space="preserve">ead </w:t>
      </w:r>
      <w:r w:rsidR="00105C7A">
        <w:rPr>
          <w:rStyle w:val="apple-converted-space"/>
          <w:rFonts w:cs="Arial"/>
          <w:b/>
        </w:rPr>
        <w:t>P</w:t>
      </w:r>
      <w:r w:rsidRPr="00C80B01">
        <w:rPr>
          <w:rStyle w:val="apple-converted-space"/>
          <w:rFonts w:cs="Arial"/>
          <w:b/>
        </w:rPr>
        <w:t xml:space="preserve">oisoning: </w:t>
      </w:r>
    </w:p>
    <w:p w:rsidR="00FF1516" w:rsidRPr="00C80B01" w:rsidRDefault="00AD2EEC" w:rsidP="00FF1516">
      <w:pPr>
        <w:pStyle w:val="ListParagraph"/>
        <w:numPr>
          <w:ilvl w:val="0"/>
          <w:numId w:val="7"/>
        </w:numPr>
        <w:autoSpaceDE w:val="0"/>
        <w:autoSpaceDN w:val="0"/>
        <w:adjustRightInd w:val="0"/>
        <w:spacing w:after="0" w:line="240" w:lineRule="auto"/>
        <w:ind w:left="360"/>
      </w:pPr>
      <w:r>
        <w:t>In 2011</w:t>
      </w:r>
      <w:r w:rsidRPr="007B19AC">
        <w:t xml:space="preserve">, </w:t>
      </w:r>
      <w:r>
        <w:t>16,641</w:t>
      </w:r>
      <w:r w:rsidRPr="007B19AC">
        <w:t xml:space="preserve"> of the children tested in </w:t>
      </w:r>
      <w:r>
        <w:t>California</w:t>
      </w:r>
      <w:r w:rsidRPr="007B19AC">
        <w:t xml:space="preserve"> had an elevated blood lead level, which is five or more micrograms of lead p</w:t>
      </w:r>
      <w:r>
        <w:t>er deciliter of blood (µg/dL); 1,156</w:t>
      </w:r>
      <w:r w:rsidRPr="007B19AC">
        <w:t xml:space="preserve"> of them had blood lead levels of </w:t>
      </w:r>
      <w:r w:rsidR="00131E5A">
        <w:t>10</w:t>
      </w:r>
      <w:r w:rsidRPr="007B19AC">
        <w:t xml:space="preserve"> µg/dL or more</w:t>
      </w:r>
      <w:r w:rsidR="00FF1516" w:rsidRPr="00C80B01">
        <w:t>.</w:t>
      </w:r>
      <w:r w:rsidR="00FF1516" w:rsidRPr="00C80B01">
        <w:rPr>
          <w:rStyle w:val="EndnoteReference"/>
        </w:rPr>
        <w:endnoteReference w:id="5"/>
      </w:r>
    </w:p>
    <w:p w:rsidR="00FF1516" w:rsidRPr="00C80B01" w:rsidRDefault="00FF1516" w:rsidP="001246C4">
      <w:pPr>
        <w:autoSpaceDE w:val="0"/>
        <w:autoSpaceDN w:val="0"/>
        <w:adjustRightInd w:val="0"/>
        <w:spacing w:after="0" w:line="240" w:lineRule="auto"/>
        <w:rPr>
          <w:rStyle w:val="apple-converted-space"/>
          <w:rFonts w:cs="Arial"/>
          <w:b/>
        </w:rPr>
      </w:pPr>
    </w:p>
    <w:p w:rsidR="00E509FE" w:rsidRPr="00C80B01" w:rsidRDefault="00E509FE" w:rsidP="001246C4">
      <w:pPr>
        <w:autoSpaceDE w:val="0"/>
        <w:autoSpaceDN w:val="0"/>
        <w:adjustRightInd w:val="0"/>
        <w:spacing w:after="0" w:line="240" w:lineRule="auto"/>
        <w:rPr>
          <w:rStyle w:val="apple-converted-space"/>
          <w:rFonts w:cs="Arial"/>
          <w:b/>
        </w:rPr>
      </w:pPr>
      <w:r w:rsidRPr="00C80B01">
        <w:rPr>
          <w:rStyle w:val="apple-converted-space"/>
          <w:rFonts w:cs="Arial"/>
          <w:b/>
        </w:rPr>
        <w:t>Asthma</w:t>
      </w:r>
      <w:r w:rsidR="00EB60FA" w:rsidRPr="00C80B01">
        <w:rPr>
          <w:rStyle w:val="apple-converted-space"/>
          <w:rFonts w:cs="Arial"/>
          <w:b/>
        </w:rPr>
        <w:t>:</w:t>
      </w:r>
    </w:p>
    <w:p w:rsidR="00C80B01" w:rsidRPr="00C80B01" w:rsidRDefault="00C80B01" w:rsidP="00BA085D">
      <w:pPr>
        <w:pStyle w:val="ListParagraph"/>
        <w:numPr>
          <w:ilvl w:val="0"/>
          <w:numId w:val="5"/>
        </w:numPr>
        <w:autoSpaceDE w:val="0"/>
        <w:autoSpaceDN w:val="0"/>
        <w:adjustRightInd w:val="0"/>
        <w:spacing w:after="0" w:line="240" w:lineRule="auto"/>
        <w:ind w:left="360"/>
        <w:rPr>
          <w:rFonts w:cs="Arial"/>
          <w:b/>
        </w:rPr>
      </w:pPr>
      <w:r w:rsidRPr="00C80B01">
        <w:rPr>
          <w:rFonts w:cs="Myriad Pro"/>
          <w:color w:val="000000"/>
        </w:rPr>
        <w:t>In 2008, an estimated 644,122 children in California had asthma. Child lifetime asthma prevalence was 11.5 percent</w:t>
      </w:r>
      <w:r w:rsidR="00131E5A">
        <w:rPr>
          <w:rFonts w:cs="Myriad Pro"/>
          <w:color w:val="000000"/>
        </w:rPr>
        <w:t>,</w:t>
      </w:r>
      <w:r w:rsidRPr="00C80B01">
        <w:rPr>
          <w:rFonts w:cs="Myriad Pro"/>
          <w:color w:val="000000"/>
        </w:rPr>
        <w:t xml:space="preserve"> and child current asthma prevalence was 7.1 percent.</w:t>
      </w:r>
      <w:r w:rsidRPr="00C80B01">
        <w:rPr>
          <w:rStyle w:val="EndnoteReference"/>
          <w:rFonts w:cs="Myriad Pro"/>
          <w:color w:val="000000"/>
        </w:rPr>
        <w:endnoteReference w:id="6"/>
      </w:r>
    </w:p>
    <w:p w:rsidR="00FF1516" w:rsidRPr="00C80B01" w:rsidRDefault="00C80B01" w:rsidP="00BA085D">
      <w:pPr>
        <w:pStyle w:val="ListParagraph"/>
        <w:numPr>
          <w:ilvl w:val="0"/>
          <w:numId w:val="5"/>
        </w:numPr>
        <w:autoSpaceDE w:val="0"/>
        <w:autoSpaceDN w:val="0"/>
        <w:adjustRightInd w:val="0"/>
        <w:spacing w:after="0" w:line="240" w:lineRule="auto"/>
        <w:ind w:left="360"/>
        <w:rPr>
          <w:rFonts w:cs="Arial"/>
          <w:b/>
        </w:rPr>
      </w:pPr>
      <w:r w:rsidRPr="00C80B01">
        <w:t>Child current asthma prevalence was lower among Hispanics than non-Hispanic whites in California.</w:t>
      </w:r>
      <w:r w:rsidR="00FF1516" w:rsidRPr="00C80B01">
        <w:rPr>
          <w:rStyle w:val="EndnoteReference"/>
        </w:rPr>
        <w:endnoteReference w:id="7"/>
      </w:r>
    </w:p>
    <w:p w:rsidR="00FF1516" w:rsidRPr="00C80B01" w:rsidRDefault="00FF1516" w:rsidP="00C80B01">
      <w:pPr>
        <w:autoSpaceDE w:val="0"/>
        <w:autoSpaceDN w:val="0"/>
        <w:adjustRightInd w:val="0"/>
        <w:spacing w:after="0" w:line="240" w:lineRule="auto"/>
        <w:rPr>
          <w:rFonts w:cs="Arial"/>
          <w:b/>
        </w:rPr>
      </w:pPr>
    </w:p>
    <w:p w:rsidR="00E509FE" w:rsidRPr="00C80B01" w:rsidRDefault="00E509FE" w:rsidP="001246C4">
      <w:pPr>
        <w:autoSpaceDE w:val="0"/>
        <w:autoSpaceDN w:val="0"/>
        <w:adjustRightInd w:val="0"/>
        <w:spacing w:after="0" w:line="240" w:lineRule="auto"/>
        <w:rPr>
          <w:rStyle w:val="apple-converted-space"/>
          <w:rFonts w:cs="Arial"/>
          <w:b/>
        </w:rPr>
      </w:pPr>
      <w:r w:rsidRPr="00C80B01">
        <w:rPr>
          <w:rStyle w:val="apple-converted-space"/>
          <w:rFonts w:cs="Arial"/>
          <w:b/>
        </w:rPr>
        <w:t>Radon</w:t>
      </w:r>
      <w:r w:rsidR="00EB60FA" w:rsidRPr="00C80B01">
        <w:rPr>
          <w:rStyle w:val="apple-converted-space"/>
          <w:rFonts w:cs="Arial"/>
          <w:b/>
        </w:rPr>
        <w:t>:</w:t>
      </w:r>
    </w:p>
    <w:p w:rsidR="00E50D1D" w:rsidRPr="00C80B01" w:rsidRDefault="00E50D1D" w:rsidP="005F0BD1">
      <w:pPr>
        <w:pStyle w:val="ListParagraph"/>
        <w:numPr>
          <w:ilvl w:val="0"/>
          <w:numId w:val="6"/>
        </w:numPr>
        <w:tabs>
          <w:tab w:val="left" w:pos="90"/>
        </w:tabs>
        <w:autoSpaceDE w:val="0"/>
        <w:autoSpaceDN w:val="0"/>
        <w:adjustRightInd w:val="0"/>
        <w:spacing w:after="0" w:line="240" w:lineRule="auto"/>
        <w:ind w:left="360"/>
        <w:rPr>
          <w:rStyle w:val="apple-converted-space"/>
          <w:rFonts w:cs="Arial"/>
        </w:rPr>
      </w:pPr>
      <w:r w:rsidRPr="00C80B01">
        <w:rPr>
          <w:rStyle w:val="apple-converted-space"/>
          <w:rFonts w:cs="Arial"/>
        </w:rPr>
        <w:t xml:space="preserve">California has a </w:t>
      </w:r>
      <w:r w:rsidRPr="00C80B01">
        <w:t>small percentage of houses expected to have elevated radon</w:t>
      </w:r>
      <w:r w:rsidR="00131E5A">
        <w:t xml:space="preserve"> overall</w:t>
      </w:r>
      <w:r w:rsidR="00A22744" w:rsidRPr="00C80B01">
        <w:t xml:space="preserve"> but has areas of high radon potential in densely populated areas of the state.</w:t>
      </w:r>
      <w:r w:rsidR="00A22744" w:rsidRPr="00C80B01">
        <w:rPr>
          <w:rStyle w:val="EndnoteReference"/>
        </w:rPr>
        <w:endnoteReference w:id="8"/>
      </w:r>
    </w:p>
    <w:p w:rsidR="005F0BD1" w:rsidRPr="00C80B01" w:rsidRDefault="00A22744" w:rsidP="001246C4">
      <w:pPr>
        <w:pStyle w:val="ListParagraph"/>
        <w:numPr>
          <w:ilvl w:val="0"/>
          <w:numId w:val="6"/>
        </w:numPr>
        <w:tabs>
          <w:tab w:val="left" w:pos="90"/>
        </w:tabs>
        <w:autoSpaceDE w:val="0"/>
        <w:autoSpaceDN w:val="0"/>
        <w:adjustRightInd w:val="0"/>
        <w:spacing w:after="0" w:line="240" w:lineRule="auto"/>
        <w:ind w:left="360"/>
        <w:rPr>
          <w:rStyle w:val="apple-converted-space"/>
          <w:rFonts w:cs="Arial"/>
          <w:b/>
        </w:rPr>
      </w:pPr>
      <w:r w:rsidRPr="00C80B01">
        <w:rPr>
          <w:rStyle w:val="apple-converted-space"/>
          <w:rFonts w:cs="Arial"/>
        </w:rPr>
        <w:t>Only two</w:t>
      </w:r>
      <w:r w:rsidR="003953DF" w:rsidRPr="00C80B01">
        <w:rPr>
          <w:rStyle w:val="apple-converted-space"/>
          <w:rFonts w:cs="Arial"/>
        </w:rPr>
        <w:t xml:space="preserve"> counties in </w:t>
      </w:r>
      <w:r w:rsidRPr="00C80B01">
        <w:rPr>
          <w:rStyle w:val="apple-converted-space"/>
          <w:rFonts w:cs="Arial"/>
        </w:rPr>
        <w:t>California, Santa Barbara and Ventura,</w:t>
      </w:r>
      <w:r w:rsidR="003953DF" w:rsidRPr="00C80B01">
        <w:rPr>
          <w:rStyle w:val="apple-converted-space"/>
          <w:rFonts w:cs="Arial"/>
        </w:rPr>
        <w:t xml:space="preserve"> have an average indoor screening level greater than 4 pCi/L, meaning they are </w:t>
      </w:r>
      <w:r w:rsidR="005F0BD1" w:rsidRPr="00C80B01">
        <w:rPr>
          <w:rStyle w:val="apple-converted-space"/>
          <w:rFonts w:cs="Arial"/>
        </w:rPr>
        <w:t xml:space="preserve">in </w:t>
      </w:r>
      <w:r w:rsidR="003953DF" w:rsidRPr="00C80B01">
        <w:rPr>
          <w:rStyle w:val="apple-converted-space"/>
          <w:rFonts w:cs="Arial"/>
        </w:rPr>
        <w:t xml:space="preserve">a “red zone” </w:t>
      </w:r>
      <w:r w:rsidR="005F0BD1" w:rsidRPr="00C80B01">
        <w:rPr>
          <w:rStyle w:val="apple-converted-space"/>
          <w:rFonts w:cs="Arial"/>
        </w:rPr>
        <w:t>or have</w:t>
      </w:r>
      <w:r w:rsidRPr="00C80B01">
        <w:rPr>
          <w:rStyle w:val="apple-converted-space"/>
          <w:rFonts w:cs="Arial"/>
        </w:rPr>
        <w:t xml:space="preserve"> high radon levels.</w:t>
      </w:r>
      <w:r w:rsidRPr="00C80B01">
        <w:rPr>
          <w:rStyle w:val="EndnoteReference"/>
          <w:rFonts w:cs="Arial"/>
        </w:rPr>
        <w:endnoteReference w:id="9"/>
      </w:r>
    </w:p>
    <w:p w:rsidR="00A22744" w:rsidRPr="00C80B01" w:rsidRDefault="00A22744" w:rsidP="00A22744">
      <w:pPr>
        <w:tabs>
          <w:tab w:val="left" w:pos="90"/>
        </w:tabs>
        <w:autoSpaceDE w:val="0"/>
        <w:autoSpaceDN w:val="0"/>
        <w:adjustRightInd w:val="0"/>
        <w:spacing w:after="0" w:line="240" w:lineRule="auto"/>
        <w:rPr>
          <w:rStyle w:val="apple-converted-space"/>
          <w:rFonts w:cs="Arial"/>
          <w:b/>
        </w:rPr>
      </w:pPr>
    </w:p>
    <w:p w:rsidR="003E3D5B" w:rsidRPr="00C80B01" w:rsidRDefault="003E3D5B" w:rsidP="001246C4">
      <w:pPr>
        <w:autoSpaceDE w:val="0"/>
        <w:autoSpaceDN w:val="0"/>
        <w:adjustRightInd w:val="0"/>
        <w:spacing w:after="0" w:line="240" w:lineRule="auto"/>
        <w:rPr>
          <w:rStyle w:val="apple-converted-space"/>
          <w:rFonts w:cs="Arial"/>
          <w:b/>
        </w:rPr>
      </w:pPr>
      <w:r w:rsidRPr="00C80B01">
        <w:rPr>
          <w:rStyle w:val="apple-converted-space"/>
          <w:rFonts w:cs="Arial"/>
          <w:b/>
        </w:rPr>
        <w:t xml:space="preserve">Carbon </w:t>
      </w:r>
      <w:r w:rsidR="00105C7A">
        <w:rPr>
          <w:rStyle w:val="apple-converted-space"/>
          <w:rFonts w:cs="Arial"/>
          <w:b/>
        </w:rPr>
        <w:t>M</w:t>
      </w:r>
      <w:r w:rsidRPr="00C80B01">
        <w:rPr>
          <w:rStyle w:val="apple-converted-space"/>
          <w:rFonts w:cs="Arial"/>
          <w:b/>
        </w:rPr>
        <w:t xml:space="preserve">onoxide </w:t>
      </w:r>
      <w:r w:rsidR="00105C7A">
        <w:rPr>
          <w:rStyle w:val="apple-converted-space"/>
          <w:rFonts w:cs="Arial"/>
          <w:b/>
        </w:rPr>
        <w:t>D</w:t>
      </w:r>
      <w:r w:rsidRPr="00C80B01">
        <w:rPr>
          <w:rStyle w:val="apple-converted-space"/>
          <w:rFonts w:cs="Arial"/>
          <w:b/>
        </w:rPr>
        <w:t>eaths</w:t>
      </w:r>
      <w:r w:rsidR="00EB60FA" w:rsidRPr="00C80B01">
        <w:rPr>
          <w:rStyle w:val="apple-converted-space"/>
          <w:rFonts w:cs="Arial"/>
          <w:b/>
        </w:rPr>
        <w:t>:</w:t>
      </w:r>
    </w:p>
    <w:p w:rsidR="003E3D5B" w:rsidRPr="00C80B01" w:rsidRDefault="003E3D5B" w:rsidP="001246C4">
      <w:pPr>
        <w:pStyle w:val="ListParagraph"/>
        <w:numPr>
          <w:ilvl w:val="0"/>
          <w:numId w:val="2"/>
        </w:numPr>
        <w:autoSpaceDE w:val="0"/>
        <w:autoSpaceDN w:val="0"/>
        <w:adjustRightInd w:val="0"/>
        <w:spacing w:after="0" w:line="240" w:lineRule="auto"/>
        <w:rPr>
          <w:rStyle w:val="apple-converted-space"/>
          <w:rFonts w:cs="Arial"/>
        </w:rPr>
      </w:pPr>
      <w:r w:rsidRPr="00C80B01">
        <w:rPr>
          <w:rStyle w:val="apple-converted-space"/>
          <w:rFonts w:cs="Arial"/>
        </w:rPr>
        <w:t xml:space="preserve">There were </w:t>
      </w:r>
      <w:r w:rsidR="00E50D1D" w:rsidRPr="00C80B01">
        <w:rPr>
          <w:rStyle w:val="apple-converted-space"/>
          <w:rFonts w:cs="Arial"/>
        </w:rPr>
        <w:t>368</w:t>
      </w:r>
      <w:r w:rsidRPr="00C80B01">
        <w:rPr>
          <w:rStyle w:val="apple-converted-space"/>
          <w:rFonts w:cs="Arial"/>
        </w:rPr>
        <w:t xml:space="preserve"> deaths due to carbon monoxide exposure in 2000-2007.</w:t>
      </w:r>
      <w:r w:rsidRPr="00C80B01">
        <w:rPr>
          <w:rStyle w:val="EndnoteReference"/>
          <w:rFonts w:cs="Arial"/>
        </w:rPr>
        <w:endnoteReference w:id="10"/>
      </w:r>
    </w:p>
    <w:p w:rsidR="003E3D5B" w:rsidRPr="00C80B01" w:rsidRDefault="003E3D5B" w:rsidP="001246C4">
      <w:pPr>
        <w:autoSpaceDE w:val="0"/>
        <w:autoSpaceDN w:val="0"/>
        <w:adjustRightInd w:val="0"/>
        <w:spacing w:after="0" w:line="240" w:lineRule="auto"/>
        <w:rPr>
          <w:rStyle w:val="apple-converted-space"/>
          <w:rFonts w:cs="Arial"/>
        </w:rPr>
      </w:pPr>
    </w:p>
    <w:p w:rsidR="003E3D5B" w:rsidRPr="00C80B01" w:rsidRDefault="003E3D5B" w:rsidP="001246C4">
      <w:pPr>
        <w:autoSpaceDE w:val="0"/>
        <w:autoSpaceDN w:val="0"/>
        <w:adjustRightInd w:val="0"/>
        <w:spacing w:after="0" w:line="240" w:lineRule="auto"/>
        <w:rPr>
          <w:rStyle w:val="apple-converted-space"/>
          <w:rFonts w:cs="Arial"/>
          <w:b/>
        </w:rPr>
      </w:pPr>
      <w:r w:rsidRPr="00C80B01">
        <w:rPr>
          <w:rStyle w:val="apple-converted-space"/>
          <w:rFonts w:cs="Arial"/>
          <w:b/>
        </w:rPr>
        <w:t>Injury-</w:t>
      </w:r>
      <w:r w:rsidR="00105C7A">
        <w:rPr>
          <w:rStyle w:val="apple-converted-space"/>
          <w:rFonts w:cs="Arial"/>
          <w:b/>
        </w:rPr>
        <w:t>R</w:t>
      </w:r>
      <w:r w:rsidRPr="00C80B01">
        <w:rPr>
          <w:rStyle w:val="apple-converted-space"/>
          <w:rFonts w:cs="Arial"/>
          <w:b/>
        </w:rPr>
        <w:t xml:space="preserve">elated </w:t>
      </w:r>
      <w:r w:rsidR="00105C7A">
        <w:rPr>
          <w:rStyle w:val="apple-converted-space"/>
          <w:rFonts w:cs="Arial"/>
          <w:b/>
        </w:rPr>
        <w:t>D</w:t>
      </w:r>
      <w:r w:rsidRPr="00C80B01">
        <w:rPr>
          <w:rStyle w:val="apple-converted-space"/>
          <w:rFonts w:cs="Arial"/>
          <w:b/>
        </w:rPr>
        <w:t>eaths</w:t>
      </w:r>
      <w:r w:rsidR="00EB60FA" w:rsidRPr="00C80B01">
        <w:rPr>
          <w:rStyle w:val="apple-converted-space"/>
          <w:rFonts w:cs="Arial"/>
          <w:b/>
        </w:rPr>
        <w:t>:</w:t>
      </w:r>
    </w:p>
    <w:p w:rsidR="003E3D5B" w:rsidRPr="00C80B01" w:rsidRDefault="003E3D5B" w:rsidP="001246C4">
      <w:pPr>
        <w:pStyle w:val="ListParagraph"/>
        <w:numPr>
          <w:ilvl w:val="0"/>
          <w:numId w:val="2"/>
        </w:numPr>
        <w:autoSpaceDE w:val="0"/>
        <w:autoSpaceDN w:val="0"/>
        <w:adjustRightInd w:val="0"/>
        <w:spacing w:after="0" w:line="240" w:lineRule="auto"/>
        <w:rPr>
          <w:rStyle w:val="apple-converted-space"/>
          <w:rFonts w:cs="Arial"/>
        </w:rPr>
      </w:pPr>
      <w:r w:rsidRPr="00C80B01">
        <w:rPr>
          <w:rStyle w:val="apple-converted-space"/>
          <w:rFonts w:cs="Arial"/>
        </w:rPr>
        <w:t xml:space="preserve">For every 100,000 persons in </w:t>
      </w:r>
      <w:r w:rsidR="00E50D1D" w:rsidRPr="00C80B01">
        <w:rPr>
          <w:rStyle w:val="apple-converted-space"/>
          <w:rFonts w:cs="Arial"/>
        </w:rPr>
        <w:t>California</w:t>
      </w:r>
      <w:r w:rsidRPr="00C80B01">
        <w:rPr>
          <w:rStyle w:val="apple-converted-space"/>
          <w:rFonts w:cs="Arial"/>
        </w:rPr>
        <w:t xml:space="preserve">, there were </w:t>
      </w:r>
      <w:r w:rsidR="00E50D1D" w:rsidRPr="00C80B01">
        <w:rPr>
          <w:rStyle w:val="apple-converted-space"/>
          <w:rFonts w:cs="Arial"/>
        </w:rPr>
        <w:t>22.92</w:t>
      </w:r>
      <w:r w:rsidRPr="00C80B01">
        <w:rPr>
          <w:rStyle w:val="apple-converted-space"/>
          <w:rFonts w:cs="Arial"/>
        </w:rPr>
        <w:t xml:space="preserve"> unintentional deaths at home caused by dangers other than automobile-related issues.</w:t>
      </w:r>
      <w:r w:rsidRPr="00C80B01">
        <w:rPr>
          <w:rStyle w:val="EndnoteReference"/>
          <w:rFonts w:cs="Arial"/>
        </w:rPr>
        <w:endnoteReference w:id="11"/>
      </w:r>
    </w:p>
    <w:p w:rsidR="003E3D5B" w:rsidRPr="00C80B01" w:rsidRDefault="003E3D5B" w:rsidP="001246C4">
      <w:pPr>
        <w:spacing w:after="0" w:line="240" w:lineRule="auto"/>
      </w:pPr>
    </w:p>
    <w:p w:rsidR="00C91DAD" w:rsidRPr="00C80B01" w:rsidRDefault="00C91DAD" w:rsidP="00C91DAD">
      <w:pPr>
        <w:autoSpaceDE w:val="0"/>
        <w:autoSpaceDN w:val="0"/>
        <w:adjustRightInd w:val="0"/>
        <w:spacing w:after="0" w:line="240" w:lineRule="auto"/>
      </w:pPr>
      <w:r w:rsidRPr="00C80B01">
        <w:t xml:space="preserve">Full funding for the Healthy Homes and Lead Poisoning Prevention program at CDC and at HUD’s Office of Healthy Homes and Lead Control program in FY2015 and beyond will protect the health of </w:t>
      </w:r>
      <w:r w:rsidR="00C80B01">
        <w:t>California</w:t>
      </w:r>
      <w:bookmarkStart w:id="0" w:name="_GoBack"/>
      <w:bookmarkEnd w:id="0"/>
      <w:r w:rsidRPr="00C80B01">
        <w:t xml:space="preserve"> families and prevent continued increases in associated health care costs and societal consequences.</w:t>
      </w:r>
    </w:p>
    <w:p w:rsidR="00B32104" w:rsidRDefault="00B32104" w:rsidP="001246C4">
      <w:pPr>
        <w:spacing w:after="0" w:line="240" w:lineRule="auto"/>
        <w:rPr>
          <w:sz w:val="12"/>
          <w:szCs w:val="12"/>
        </w:rPr>
      </w:pPr>
    </w:p>
    <w:p w:rsidR="00B32104" w:rsidRDefault="00B32104" w:rsidP="001246C4">
      <w:pPr>
        <w:spacing w:after="0" w:line="240" w:lineRule="auto"/>
        <w:rPr>
          <w:sz w:val="12"/>
          <w:szCs w:val="12"/>
        </w:rPr>
      </w:pPr>
    </w:p>
    <w:p w:rsidR="00B32104" w:rsidRDefault="00B32104" w:rsidP="001246C4">
      <w:pPr>
        <w:spacing w:after="0" w:line="240" w:lineRule="auto"/>
        <w:rPr>
          <w:sz w:val="12"/>
          <w:szCs w:val="12"/>
        </w:rPr>
      </w:pPr>
    </w:p>
    <w:p w:rsidR="00B32104" w:rsidRDefault="00B32104" w:rsidP="001246C4">
      <w:pPr>
        <w:spacing w:after="0" w:line="240" w:lineRule="auto"/>
        <w:rPr>
          <w:sz w:val="12"/>
          <w:szCs w:val="12"/>
        </w:rPr>
      </w:pPr>
    </w:p>
    <w:p w:rsidR="00B32104" w:rsidRDefault="00B32104" w:rsidP="001246C4">
      <w:pPr>
        <w:spacing w:after="0" w:line="240" w:lineRule="auto"/>
        <w:rPr>
          <w:sz w:val="12"/>
          <w:szCs w:val="12"/>
        </w:rPr>
      </w:pPr>
    </w:p>
    <w:sectPr w:rsidR="00B32104" w:rsidSect="00105C7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BD7" w:rsidRDefault="005E4BD7" w:rsidP="009C3CE8">
      <w:pPr>
        <w:spacing w:after="0" w:line="240" w:lineRule="auto"/>
      </w:pPr>
      <w:r>
        <w:separator/>
      </w:r>
    </w:p>
  </w:endnote>
  <w:endnote w:type="continuationSeparator" w:id="0">
    <w:p w:rsidR="005E4BD7" w:rsidRDefault="005E4BD7" w:rsidP="009C3CE8">
      <w:pPr>
        <w:spacing w:after="0" w:line="240" w:lineRule="auto"/>
      </w:pPr>
      <w:r>
        <w:continuationSeparator/>
      </w:r>
    </w:p>
  </w:endnote>
  <w:endnote w:id="1">
    <w:p w:rsidR="009C3CE8" w:rsidRPr="00C80B01" w:rsidRDefault="009C3CE8" w:rsidP="009C3CE8">
      <w:pPr>
        <w:pStyle w:val="EndnoteText"/>
        <w:rPr>
          <w:rFonts w:ascii="Arial" w:hAnsi="Arial" w:cs="Arial"/>
          <w:sz w:val="12"/>
          <w:szCs w:val="12"/>
        </w:rPr>
      </w:pPr>
      <w:r w:rsidRPr="00C80B01">
        <w:rPr>
          <w:rFonts w:ascii="Arial" w:hAnsi="Arial" w:cs="Arial"/>
          <w:sz w:val="12"/>
          <w:szCs w:val="12"/>
          <w:vertAlign w:val="superscript"/>
        </w:rPr>
        <w:endnoteRef/>
      </w:r>
      <w:r w:rsidRPr="00C80B01">
        <w:rPr>
          <w:rFonts w:ascii="Arial" w:hAnsi="Arial" w:cs="Arial"/>
          <w:sz w:val="12"/>
          <w:szCs w:val="12"/>
          <w:vertAlign w:val="superscript"/>
        </w:rPr>
        <w:t xml:space="preserve"> </w:t>
      </w:r>
      <w:r w:rsidRPr="00C80B01">
        <w:rPr>
          <w:rFonts w:ascii="Arial" w:hAnsi="Arial" w:cs="Arial"/>
          <w:sz w:val="12"/>
          <w:szCs w:val="12"/>
        </w:rPr>
        <w:t xml:space="preserve">The Annie E. Casey Foundation. </w:t>
      </w:r>
      <w:r w:rsidRPr="00C80B01">
        <w:rPr>
          <w:rFonts w:ascii="Arial" w:hAnsi="Arial" w:cs="Arial"/>
          <w:i/>
          <w:sz w:val="12"/>
          <w:szCs w:val="12"/>
        </w:rPr>
        <w:t xml:space="preserve">2013 Kids Count Data Book: </w:t>
      </w:r>
      <w:r w:rsidR="00C4595B" w:rsidRPr="00C80B01">
        <w:rPr>
          <w:rFonts w:ascii="Arial" w:hAnsi="Arial" w:cs="Arial"/>
          <w:i/>
          <w:sz w:val="12"/>
          <w:szCs w:val="12"/>
        </w:rPr>
        <w:t xml:space="preserve">California </w:t>
      </w:r>
      <w:r w:rsidRPr="00C80B01">
        <w:rPr>
          <w:rFonts w:ascii="Arial" w:hAnsi="Arial" w:cs="Arial"/>
          <w:i/>
          <w:sz w:val="12"/>
          <w:szCs w:val="12"/>
        </w:rPr>
        <w:t>State Profile</w:t>
      </w:r>
      <w:r w:rsidRPr="00C80B01">
        <w:rPr>
          <w:rFonts w:ascii="Arial" w:hAnsi="Arial" w:cs="Arial"/>
          <w:sz w:val="12"/>
          <w:szCs w:val="12"/>
        </w:rPr>
        <w:t xml:space="preserve">. Retrieved from </w:t>
      </w:r>
      <w:hyperlink r:id="rId1" w:anchor="detailed/2/any/false/133,38,35,18,16/any/1038" w:history="1">
        <w:r w:rsidR="00C4595B" w:rsidRPr="00C80B01">
          <w:rPr>
            <w:rStyle w:val="Hyperlink"/>
            <w:rFonts w:ascii="Arial" w:hAnsi="Arial" w:cs="Arial"/>
            <w:sz w:val="12"/>
            <w:szCs w:val="12"/>
          </w:rPr>
          <w:t>http://datacenter.kidscount.org/data/tables/412-children-living-in-poverty?loc=6&amp;loct=2#detailed/2/any/false/133,38,35,18,16/any/1038</w:t>
        </w:r>
      </w:hyperlink>
      <w:r w:rsidR="00C4595B" w:rsidRPr="00C80B01">
        <w:rPr>
          <w:rFonts w:ascii="Arial" w:hAnsi="Arial" w:cs="Arial"/>
          <w:sz w:val="12"/>
          <w:szCs w:val="12"/>
        </w:rPr>
        <w:t xml:space="preserve"> </w:t>
      </w:r>
    </w:p>
  </w:endnote>
  <w:endnote w:id="2">
    <w:p w:rsidR="00C4595B" w:rsidRPr="00C80B01" w:rsidRDefault="00C4595B" w:rsidP="00C4595B">
      <w:pPr>
        <w:pStyle w:val="EndnoteText"/>
        <w:rPr>
          <w:rFonts w:ascii="Arial" w:hAnsi="Arial" w:cs="Arial"/>
          <w:sz w:val="12"/>
          <w:szCs w:val="12"/>
        </w:rPr>
      </w:pPr>
      <w:r w:rsidRPr="00C80B01">
        <w:rPr>
          <w:rStyle w:val="EndnoteReference"/>
          <w:rFonts w:ascii="Arial" w:hAnsi="Arial" w:cs="Arial"/>
          <w:sz w:val="12"/>
          <w:szCs w:val="12"/>
        </w:rPr>
        <w:endnoteRef/>
      </w:r>
      <w:r w:rsidRPr="00C80B01">
        <w:rPr>
          <w:rFonts w:ascii="Arial" w:hAnsi="Arial" w:cs="Arial"/>
          <w:sz w:val="12"/>
          <w:szCs w:val="12"/>
        </w:rPr>
        <w:t xml:space="preserve"> American Community Survey 2004</w:t>
      </w:r>
      <w:r w:rsidRPr="00C80B01">
        <w:rPr>
          <w:rFonts w:ascii="Arial" w:hAnsi="Arial" w:cs="Arial"/>
          <w:i/>
          <w:sz w:val="12"/>
          <w:szCs w:val="12"/>
        </w:rPr>
        <w:t>.  Percent of Housing Units That Were Built in 1939 or Earlier by State</w:t>
      </w:r>
      <w:r w:rsidRPr="00C80B01">
        <w:rPr>
          <w:rFonts w:ascii="Arial" w:hAnsi="Arial" w:cs="Arial"/>
          <w:sz w:val="12"/>
          <w:szCs w:val="12"/>
        </w:rPr>
        <w:t xml:space="preserve">.  Retrieved from </w:t>
      </w:r>
      <w:hyperlink r:id="rId2" w:history="1">
        <w:r w:rsidRPr="00C80B01">
          <w:rPr>
            <w:rStyle w:val="Hyperlink"/>
            <w:rFonts w:ascii="Arial" w:hAnsi="Arial" w:cs="Arial"/>
            <w:sz w:val="12"/>
            <w:szCs w:val="12"/>
          </w:rPr>
          <w:t>http://www.statemaster.com/graph/hou_per_of_hou_uni_tha_wer_bui_in_193_or_ear-units-were-built-1939-earlier</w:t>
        </w:r>
      </w:hyperlink>
    </w:p>
  </w:endnote>
  <w:endnote w:id="3">
    <w:p w:rsidR="007322B3" w:rsidRPr="00C80B01" w:rsidRDefault="007322B3" w:rsidP="007322B3">
      <w:pPr>
        <w:pStyle w:val="EndnoteText"/>
        <w:rPr>
          <w:rFonts w:ascii="Arial" w:hAnsi="Arial" w:cs="Arial"/>
          <w:sz w:val="12"/>
          <w:szCs w:val="12"/>
        </w:rPr>
      </w:pPr>
      <w:r w:rsidRPr="00C80B01">
        <w:rPr>
          <w:rStyle w:val="EndnoteReference"/>
          <w:rFonts w:ascii="Arial" w:hAnsi="Arial" w:cs="Arial"/>
          <w:sz w:val="12"/>
          <w:szCs w:val="12"/>
        </w:rPr>
        <w:endnoteRef/>
      </w:r>
      <w:r w:rsidRPr="00C80B01">
        <w:rPr>
          <w:rFonts w:ascii="Arial" w:hAnsi="Arial" w:cs="Arial"/>
          <w:sz w:val="12"/>
          <w:szCs w:val="12"/>
        </w:rPr>
        <w:t xml:space="preserve"> </w:t>
      </w:r>
      <w:hyperlink r:id="rId3" w:history="1">
        <w:r w:rsidRPr="00C80B01">
          <w:rPr>
            <w:rStyle w:val="Hyperlink"/>
            <w:rFonts w:ascii="Arial" w:hAnsi="Arial" w:cs="Arial"/>
            <w:sz w:val="12"/>
            <w:szCs w:val="12"/>
          </w:rPr>
          <w:t>http://portal.hud.gov/hudportal/HUD?src=/press/press_releases_media_advisories/2013/HUDNo.13-080</w:t>
        </w:r>
      </w:hyperlink>
    </w:p>
  </w:endnote>
  <w:endnote w:id="4">
    <w:p w:rsidR="007322B3" w:rsidRPr="00AD2EEC" w:rsidRDefault="007322B3" w:rsidP="007322B3">
      <w:pPr>
        <w:pStyle w:val="EndnoteText"/>
        <w:rPr>
          <w:rFonts w:ascii="Arial" w:hAnsi="Arial" w:cs="Arial"/>
          <w:sz w:val="12"/>
          <w:szCs w:val="12"/>
        </w:rPr>
      </w:pPr>
      <w:r w:rsidRPr="00C80B01">
        <w:rPr>
          <w:rStyle w:val="EndnoteReference"/>
          <w:rFonts w:ascii="Arial" w:hAnsi="Arial" w:cs="Arial"/>
          <w:sz w:val="12"/>
          <w:szCs w:val="12"/>
        </w:rPr>
        <w:endnoteRef/>
      </w:r>
      <w:r w:rsidRPr="00C80B01">
        <w:rPr>
          <w:rFonts w:ascii="Arial" w:hAnsi="Arial" w:cs="Arial"/>
          <w:sz w:val="12"/>
          <w:szCs w:val="12"/>
        </w:rPr>
        <w:t xml:space="preserve"> </w:t>
      </w:r>
      <w:hyperlink r:id="rId4" w:history="1">
        <w:r w:rsidR="001246C4" w:rsidRPr="00AD2EEC">
          <w:rPr>
            <w:rStyle w:val="Hyperlink"/>
            <w:rFonts w:ascii="Arial" w:hAnsi="Arial" w:cs="Arial"/>
            <w:sz w:val="12"/>
            <w:szCs w:val="12"/>
          </w:rPr>
          <w:t>http://www.cdc.gov/healthyhomes/programs/md.htm</w:t>
        </w:r>
      </w:hyperlink>
      <w:r w:rsidR="001246C4" w:rsidRPr="00AD2EEC">
        <w:rPr>
          <w:rFonts w:ascii="Arial" w:hAnsi="Arial" w:cs="Arial"/>
          <w:sz w:val="12"/>
          <w:szCs w:val="12"/>
        </w:rPr>
        <w:t xml:space="preserve"> </w:t>
      </w:r>
    </w:p>
  </w:endnote>
  <w:endnote w:id="5">
    <w:p w:rsidR="00FF1516" w:rsidRPr="00AD2EEC" w:rsidRDefault="00FF1516">
      <w:pPr>
        <w:pStyle w:val="EndnoteText"/>
        <w:rPr>
          <w:rFonts w:ascii="Arial" w:hAnsi="Arial" w:cs="Arial"/>
          <w:sz w:val="12"/>
          <w:szCs w:val="12"/>
        </w:rPr>
      </w:pPr>
      <w:r w:rsidRPr="00AD2EEC">
        <w:rPr>
          <w:rStyle w:val="EndnoteReference"/>
          <w:rFonts w:ascii="Arial" w:hAnsi="Arial" w:cs="Arial"/>
          <w:sz w:val="12"/>
          <w:szCs w:val="12"/>
        </w:rPr>
        <w:endnoteRef/>
      </w:r>
      <w:r w:rsidRPr="00AD2EEC">
        <w:rPr>
          <w:rFonts w:ascii="Arial" w:hAnsi="Arial" w:cs="Arial"/>
          <w:sz w:val="12"/>
          <w:szCs w:val="12"/>
        </w:rPr>
        <w:t xml:space="preserve"> </w:t>
      </w:r>
      <w:r w:rsidR="00AD2EEC" w:rsidRPr="00AD2EEC">
        <w:rPr>
          <w:rFonts w:ascii="Arial" w:hAnsi="Arial" w:cs="Arial"/>
          <w:sz w:val="12"/>
          <w:szCs w:val="12"/>
        </w:rPr>
        <w:t xml:space="preserve">Centers for Disease Control and Prevention.  </w:t>
      </w:r>
      <w:r w:rsidR="00AD2EEC" w:rsidRPr="00AD2EEC">
        <w:rPr>
          <w:rFonts w:ascii="Arial" w:hAnsi="Arial" w:cs="Arial"/>
          <w:bCs/>
          <w:color w:val="000000"/>
          <w:sz w:val="12"/>
          <w:szCs w:val="12"/>
        </w:rPr>
        <w:t xml:space="preserve">Number of Children Tested and Confirmed EBLLs by State, Year, and BLL Group, Children &lt; 72 Months Old.  Retrieved from </w:t>
      </w:r>
      <w:hyperlink r:id="rId5" w:history="1">
        <w:r w:rsidR="00AD2EEC" w:rsidRPr="00AD2EEC">
          <w:rPr>
            <w:rStyle w:val="Hyperlink"/>
            <w:rFonts w:ascii="Arial" w:hAnsi="Arial" w:cs="Arial"/>
            <w:sz w:val="12"/>
            <w:szCs w:val="12"/>
          </w:rPr>
          <w:t>http://www.cdc.gov/nceh/lead/data/StateConfirmedByYear1997-2012.htm</w:t>
        </w:r>
      </w:hyperlink>
    </w:p>
  </w:endnote>
  <w:endnote w:id="6">
    <w:p w:rsidR="00C80B01" w:rsidRPr="00C80B01" w:rsidRDefault="00C80B01">
      <w:pPr>
        <w:pStyle w:val="EndnoteText"/>
        <w:rPr>
          <w:rFonts w:ascii="Arial" w:hAnsi="Arial" w:cs="Arial"/>
          <w:sz w:val="12"/>
          <w:szCs w:val="12"/>
        </w:rPr>
      </w:pPr>
      <w:r w:rsidRPr="00AD2EEC">
        <w:rPr>
          <w:rStyle w:val="EndnoteReference"/>
          <w:rFonts w:ascii="Arial" w:hAnsi="Arial" w:cs="Arial"/>
          <w:sz w:val="12"/>
          <w:szCs w:val="12"/>
        </w:rPr>
        <w:endnoteRef/>
      </w:r>
      <w:r w:rsidRPr="00AD2EEC">
        <w:rPr>
          <w:rFonts w:ascii="Arial" w:hAnsi="Arial" w:cs="Arial"/>
          <w:sz w:val="12"/>
          <w:szCs w:val="12"/>
        </w:rPr>
        <w:t xml:space="preserve"> Centers for Disease Control and Prevention. </w:t>
      </w:r>
      <w:r w:rsidRPr="00AD2EEC">
        <w:rPr>
          <w:rFonts w:ascii="Arial" w:hAnsi="Arial" w:cs="Arial"/>
          <w:i/>
          <w:sz w:val="12"/>
          <w:szCs w:val="12"/>
        </w:rPr>
        <w:t>2011CDC Asthma</w:t>
      </w:r>
      <w:r w:rsidRPr="00C80B01">
        <w:rPr>
          <w:rFonts w:ascii="Arial" w:hAnsi="Arial" w:cs="Arial"/>
          <w:i/>
          <w:sz w:val="12"/>
          <w:szCs w:val="12"/>
        </w:rPr>
        <w:t xml:space="preserve"> State Profiles.</w:t>
      </w:r>
      <w:r w:rsidRPr="00C80B01">
        <w:rPr>
          <w:rFonts w:ascii="Arial" w:hAnsi="Arial" w:cs="Arial"/>
          <w:sz w:val="12"/>
          <w:szCs w:val="12"/>
        </w:rPr>
        <w:t xml:space="preserve"> Retrieved from</w:t>
      </w:r>
    </w:p>
    <w:p w:rsidR="00C80B01" w:rsidRPr="00C80B01" w:rsidRDefault="00BF6621">
      <w:pPr>
        <w:pStyle w:val="EndnoteText"/>
        <w:rPr>
          <w:rFonts w:ascii="Arial" w:hAnsi="Arial" w:cs="Arial"/>
          <w:sz w:val="12"/>
          <w:szCs w:val="12"/>
        </w:rPr>
      </w:pPr>
      <w:hyperlink r:id="rId6" w:history="1">
        <w:r w:rsidR="00C80B01" w:rsidRPr="00C80B01">
          <w:rPr>
            <w:rStyle w:val="Hyperlink"/>
            <w:rFonts w:ascii="Arial" w:hAnsi="Arial" w:cs="Arial"/>
            <w:sz w:val="12"/>
            <w:szCs w:val="12"/>
          </w:rPr>
          <w:t>http://www.cdc.gov/asthma/stateprofiles/Asthma_in_CA.pdf</w:t>
        </w:r>
      </w:hyperlink>
      <w:r w:rsidR="00C80B01" w:rsidRPr="00C80B01">
        <w:rPr>
          <w:rFonts w:ascii="Arial" w:hAnsi="Arial" w:cs="Arial"/>
          <w:sz w:val="12"/>
          <w:szCs w:val="12"/>
        </w:rPr>
        <w:t xml:space="preserve"> </w:t>
      </w:r>
    </w:p>
  </w:endnote>
  <w:endnote w:id="7">
    <w:p w:rsidR="00FF1516" w:rsidRPr="00C80B01" w:rsidRDefault="00FF1516">
      <w:pPr>
        <w:pStyle w:val="EndnoteText"/>
        <w:rPr>
          <w:rFonts w:ascii="Arial" w:hAnsi="Arial" w:cs="Arial"/>
          <w:sz w:val="12"/>
          <w:szCs w:val="12"/>
        </w:rPr>
      </w:pPr>
      <w:r w:rsidRPr="00C80B01">
        <w:rPr>
          <w:rStyle w:val="EndnoteReference"/>
          <w:rFonts w:ascii="Arial" w:hAnsi="Arial" w:cs="Arial"/>
          <w:sz w:val="12"/>
          <w:szCs w:val="12"/>
        </w:rPr>
        <w:endnoteRef/>
      </w:r>
      <w:r w:rsidRPr="00C80B01">
        <w:rPr>
          <w:rFonts w:ascii="Arial" w:hAnsi="Arial" w:cs="Arial"/>
          <w:sz w:val="12"/>
          <w:szCs w:val="12"/>
        </w:rPr>
        <w:t xml:space="preserve"> 2003 California Health Interview Survey. Retrieved from </w:t>
      </w:r>
      <w:hyperlink r:id="rId7" w:history="1">
        <w:r w:rsidRPr="00C80B01">
          <w:rPr>
            <w:rStyle w:val="Hyperlink"/>
            <w:rFonts w:ascii="Arial" w:hAnsi="Arial" w:cs="Arial"/>
            <w:sz w:val="12"/>
            <w:szCs w:val="12"/>
          </w:rPr>
          <w:t>http://www.cdph.ca.gov/programs/caphi/Pages/ChildhoodAsthmaInitiative.aspx</w:t>
        </w:r>
      </w:hyperlink>
      <w:r w:rsidRPr="00C80B01">
        <w:rPr>
          <w:rFonts w:ascii="Arial" w:hAnsi="Arial" w:cs="Arial"/>
          <w:sz w:val="12"/>
          <w:szCs w:val="12"/>
        </w:rPr>
        <w:t xml:space="preserve"> </w:t>
      </w:r>
    </w:p>
  </w:endnote>
  <w:endnote w:id="8">
    <w:p w:rsidR="00A22744" w:rsidRPr="00C80B01" w:rsidRDefault="00A22744">
      <w:pPr>
        <w:pStyle w:val="EndnoteText"/>
        <w:rPr>
          <w:rFonts w:ascii="Arial" w:hAnsi="Arial" w:cs="Arial"/>
          <w:sz w:val="12"/>
          <w:szCs w:val="12"/>
        </w:rPr>
      </w:pPr>
      <w:r w:rsidRPr="00C80B01">
        <w:rPr>
          <w:rStyle w:val="EndnoteReference"/>
          <w:rFonts w:ascii="Arial" w:hAnsi="Arial" w:cs="Arial"/>
          <w:sz w:val="12"/>
          <w:szCs w:val="12"/>
        </w:rPr>
        <w:endnoteRef/>
      </w:r>
      <w:r w:rsidRPr="00C80B01">
        <w:rPr>
          <w:rFonts w:ascii="Arial" w:hAnsi="Arial" w:cs="Arial"/>
          <w:sz w:val="12"/>
          <w:szCs w:val="12"/>
        </w:rPr>
        <w:t xml:space="preserve"> California Department of Public Health. Retrieved from  </w:t>
      </w:r>
      <w:hyperlink r:id="rId8" w:history="1">
        <w:r w:rsidRPr="00C80B01">
          <w:rPr>
            <w:rStyle w:val="Hyperlink"/>
            <w:rFonts w:ascii="Arial" w:hAnsi="Arial" w:cs="Arial"/>
            <w:sz w:val="12"/>
            <w:szCs w:val="12"/>
          </w:rPr>
          <w:t>http://www.cdph.ca.gov/HealthInfo/environhealth/Pages/RadoninCalifornia.aspx</w:t>
        </w:r>
      </w:hyperlink>
      <w:r w:rsidRPr="00C80B01">
        <w:rPr>
          <w:rFonts w:ascii="Arial" w:hAnsi="Arial" w:cs="Arial"/>
          <w:sz w:val="12"/>
          <w:szCs w:val="12"/>
        </w:rPr>
        <w:t xml:space="preserve"> </w:t>
      </w:r>
    </w:p>
  </w:endnote>
  <w:endnote w:id="9">
    <w:p w:rsidR="00A22744" w:rsidRPr="00C80B01" w:rsidRDefault="00A22744">
      <w:pPr>
        <w:pStyle w:val="EndnoteText"/>
        <w:rPr>
          <w:rFonts w:ascii="Arial" w:hAnsi="Arial" w:cs="Arial"/>
          <w:sz w:val="12"/>
          <w:szCs w:val="12"/>
        </w:rPr>
      </w:pPr>
      <w:r w:rsidRPr="00C80B01">
        <w:rPr>
          <w:rStyle w:val="EndnoteReference"/>
          <w:rFonts w:ascii="Arial" w:hAnsi="Arial" w:cs="Arial"/>
          <w:sz w:val="12"/>
          <w:szCs w:val="12"/>
        </w:rPr>
        <w:endnoteRef/>
      </w:r>
      <w:r w:rsidRPr="00C80B01">
        <w:rPr>
          <w:rFonts w:ascii="Arial" w:hAnsi="Arial" w:cs="Arial"/>
          <w:sz w:val="12"/>
          <w:szCs w:val="12"/>
        </w:rPr>
        <w:t xml:space="preserve"> Environmental Protection Agency.  Retrieved from </w:t>
      </w:r>
      <w:hyperlink r:id="rId9" w:history="1">
        <w:r w:rsidRPr="00C80B01">
          <w:rPr>
            <w:rStyle w:val="Hyperlink"/>
            <w:rFonts w:ascii="Arial" w:hAnsi="Arial" w:cs="Arial"/>
            <w:sz w:val="12"/>
            <w:szCs w:val="12"/>
          </w:rPr>
          <w:t>http://www.epa.gov/radon/states/california.html</w:t>
        </w:r>
      </w:hyperlink>
      <w:r w:rsidRPr="00C80B01">
        <w:rPr>
          <w:rFonts w:ascii="Arial" w:hAnsi="Arial" w:cs="Arial"/>
          <w:sz w:val="12"/>
          <w:szCs w:val="12"/>
        </w:rPr>
        <w:t xml:space="preserve">. </w:t>
      </w:r>
    </w:p>
  </w:endnote>
  <w:endnote w:id="10">
    <w:p w:rsidR="003E3D5B" w:rsidRPr="00C80B01" w:rsidRDefault="003E3D5B" w:rsidP="003E3D5B">
      <w:pPr>
        <w:pStyle w:val="EndnoteText"/>
        <w:rPr>
          <w:rFonts w:ascii="Arial" w:hAnsi="Arial" w:cs="Arial"/>
          <w:sz w:val="12"/>
          <w:szCs w:val="12"/>
        </w:rPr>
      </w:pPr>
      <w:r w:rsidRPr="00C80B01">
        <w:rPr>
          <w:rStyle w:val="EndnoteReference"/>
          <w:rFonts w:ascii="Arial" w:hAnsi="Arial" w:cs="Arial"/>
          <w:sz w:val="12"/>
          <w:szCs w:val="12"/>
        </w:rPr>
        <w:endnoteRef/>
      </w:r>
      <w:r w:rsidRPr="00C80B01">
        <w:rPr>
          <w:rFonts w:ascii="Arial" w:hAnsi="Arial" w:cs="Arial"/>
          <w:sz w:val="12"/>
          <w:szCs w:val="12"/>
        </w:rPr>
        <w:t xml:space="preserve"> CDC Environmental Health Tracking Network (2000-2007). Carbon Monoxide Deaths (#)/Multi-Year Period. Retrieved from   </w:t>
      </w:r>
      <w:hyperlink r:id="rId10" w:history="1">
        <w:r w:rsidRPr="00C80B01">
          <w:rPr>
            <w:rStyle w:val="Hyperlink"/>
            <w:rFonts w:ascii="Arial" w:hAnsi="Arial" w:cs="Arial"/>
            <w:sz w:val="12"/>
            <w:szCs w:val="12"/>
          </w:rPr>
          <w:t>http://ephtracking.cdc.gov/QueryPanel/EPHTNQuery/EPHTQuery.html?c=CO&amp;i=-1&amp;m=-1#</w:t>
        </w:r>
      </w:hyperlink>
      <w:r w:rsidRPr="00C80B01">
        <w:rPr>
          <w:rStyle w:val="Hyperlink"/>
          <w:rFonts w:ascii="Arial" w:hAnsi="Arial" w:cs="Arial"/>
          <w:sz w:val="12"/>
          <w:szCs w:val="12"/>
        </w:rPr>
        <w:t>.</w:t>
      </w:r>
    </w:p>
  </w:endnote>
  <w:endnote w:id="11">
    <w:p w:rsidR="003E3D5B" w:rsidRPr="00C80B01" w:rsidRDefault="003E3D5B" w:rsidP="003E3D5B">
      <w:pPr>
        <w:pStyle w:val="EndnoteText"/>
        <w:rPr>
          <w:rFonts w:ascii="Arial" w:hAnsi="Arial" w:cs="Arial"/>
          <w:sz w:val="12"/>
          <w:szCs w:val="12"/>
        </w:rPr>
      </w:pPr>
      <w:r w:rsidRPr="00C80B01">
        <w:rPr>
          <w:rStyle w:val="EndnoteReference"/>
          <w:rFonts w:ascii="Arial" w:hAnsi="Arial" w:cs="Arial"/>
          <w:sz w:val="12"/>
          <w:szCs w:val="12"/>
        </w:rPr>
        <w:endnoteRef/>
      </w:r>
      <w:r w:rsidRPr="00C80B01">
        <w:rPr>
          <w:rFonts w:ascii="Arial" w:hAnsi="Arial" w:cs="Arial"/>
          <w:sz w:val="12"/>
          <w:szCs w:val="12"/>
        </w:rPr>
        <w:t xml:space="preserve"> CDC’s Wisqars Database: Injury Statistics Query &amp; Reporting System. Composite indicator (excluding estimated 20% of unintentional deaths related to motor vehicles). Unintentional Deaths in Home/Death Rate (per 100,000). Retrieved from </w:t>
      </w:r>
      <w:hyperlink r:id="rId11" w:history="1">
        <w:r w:rsidRPr="00C80B01">
          <w:rPr>
            <w:rStyle w:val="Hyperlink"/>
            <w:rFonts w:ascii="Arial" w:hAnsi="Arial" w:cs="Arial"/>
            <w:sz w:val="12"/>
            <w:szCs w:val="12"/>
          </w:rPr>
          <w:t>http://www.cdc.gov/injury/wisqars/index.html</w:t>
        </w:r>
      </w:hyperlink>
      <w:r w:rsidRPr="00C80B01">
        <w:rPr>
          <w:rStyle w:val="Hyperlink"/>
          <w:rFonts w:ascii="Arial" w:hAnsi="Arial" w:cs="Arial"/>
          <w:sz w:val="12"/>
          <w:szCs w:val="12"/>
        </w:rPr>
        <w:t>.</w:t>
      </w:r>
      <w:r w:rsidRPr="00C80B01">
        <w:rPr>
          <w:rFonts w:ascii="Arial" w:hAnsi="Arial" w:cs="Arial"/>
          <w:sz w:val="12"/>
          <w:szCs w:val="12"/>
          <w:shd w:val="clear" w:color="auto" w:fill="FFFFFF"/>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E5A" w:rsidRDefault="00131E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E5A" w:rsidRDefault="00131E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E5A" w:rsidRDefault="00131E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BD7" w:rsidRDefault="005E4BD7" w:rsidP="009C3CE8">
      <w:pPr>
        <w:spacing w:after="0" w:line="240" w:lineRule="auto"/>
      </w:pPr>
      <w:r>
        <w:separator/>
      </w:r>
    </w:p>
  </w:footnote>
  <w:footnote w:type="continuationSeparator" w:id="0">
    <w:p w:rsidR="005E4BD7" w:rsidRDefault="005E4BD7" w:rsidP="009C3C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E5A" w:rsidRDefault="00131E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E5A" w:rsidRDefault="00131E5A" w:rsidP="003E3D5B">
    <w:pPr>
      <w:pStyle w:val="Header"/>
      <w:jc w:val="center"/>
      <w:rPr>
        <w:b/>
        <w:noProof/>
        <w:sz w:val="28"/>
        <w:szCs w:val="28"/>
      </w:rPr>
    </w:pPr>
  </w:p>
  <w:p w:rsidR="003E3D5B" w:rsidRDefault="00875945" w:rsidP="00131E5A">
    <w:pPr>
      <w:pStyle w:val="Header"/>
      <w:jc w:val="center"/>
    </w:pPr>
    <w:r>
      <w:rPr>
        <w:b/>
        <w:noProof/>
        <w:sz w:val="28"/>
        <w:szCs w:val="28"/>
      </w:rPr>
      <w:t>California</w:t>
    </w:r>
    <w:r w:rsidR="003E3D5B" w:rsidRPr="00040245">
      <w:rPr>
        <w:b/>
        <w:sz w:val="28"/>
        <w:szCs w:val="28"/>
      </w:rPr>
      <w:t xml:space="preserve"> Healthy Housing Fact Sheet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E5A" w:rsidRDefault="00131E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B4B82"/>
    <w:multiLevelType w:val="hybridMultilevel"/>
    <w:tmpl w:val="E63C4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07783A"/>
    <w:multiLevelType w:val="hybridMultilevel"/>
    <w:tmpl w:val="219A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D921D4"/>
    <w:multiLevelType w:val="hybridMultilevel"/>
    <w:tmpl w:val="D6B8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0414F2"/>
    <w:multiLevelType w:val="hybridMultilevel"/>
    <w:tmpl w:val="5C5CC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F1799B"/>
    <w:multiLevelType w:val="hybridMultilevel"/>
    <w:tmpl w:val="E59A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0F3182"/>
    <w:multiLevelType w:val="hybridMultilevel"/>
    <w:tmpl w:val="C42A10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A151636"/>
    <w:multiLevelType w:val="hybridMultilevel"/>
    <w:tmpl w:val="08C60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596A19"/>
    <w:rsid w:val="000206DB"/>
    <w:rsid w:val="00035887"/>
    <w:rsid w:val="00084ADC"/>
    <w:rsid w:val="00105C7A"/>
    <w:rsid w:val="001246C4"/>
    <w:rsid w:val="00131E5A"/>
    <w:rsid w:val="0017343D"/>
    <w:rsid w:val="00271521"/>
    <w:rsid w:val="002E779B"/>
    <w:rsid w:val="003953DF"/>
    <w:rsid w:val="003E3D5B"/>
    <w:rsid w:val="0040293F"/>
    <w:rsid w:val="00577C00"/>
    <w:rsid w:val="00596A19"/>
    <w:rsid w:val="005E4BD7"/>
    <w:rsid w:val="005F0BD1"/>
    <w:rsid w:val="006234BA"/>
    <w:rsid w:val="007322B3"/>
    <w:rsid w:val="007E30F6"/>
    <w:rsid w:val="0086638D"/>
    <w:rsid w:val="00875945"/>
    <w:rsid w:val="00914357"/>
    <w:rsid w:val="00955DF9"/>
    <w:rsid w:val="009C3CE8"/>
    <w:rsid w:val="00A22744"/>
    <w:rsid w:val="00AD2EEC"/>
    <w:rsid w:val="00B32104"/>
    <w:rsid w:val="00B96CAE"/>
    <w:rsid w:val="00BA085D"/>
    <w:rsid w:val="00BF6621"/>
    <w:rsid w:val="00C4595B"/>
    <w:rsid w:val="00C80B01"/>
    <w:rsid w:val="00C91DAD"/>
    <w:rsid w:val="00D84F19"/>
    <w:rsid w:val="00E509FE"/>
    <w:rsid w:val="00E50D1D"/>
    <w:rsid w:val="00EB60FA"/>
    <w:rsid w:val="00F76F60"/>
    <w:rsid w:val="00FC0506"/>
    <w:rsid w:val="00FF15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C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6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A19"/>
    <w:rPr>
      <w:rFonts w:ascii="Tahoma" w:hAnsi="Tahoma" w:cs="Tahoma"/>
      <w:sz w:val="16"/>
      <w:szCs w:val="16"/>
    </w:rPr>
  </w:style>
  <w:style w:type="paragraph" w:styleId="ListParagraph">
    <w:name w:val="List Paragraph"/>
    <w:basedOn w:val="Normal"/>
    <w:uiPriority w:val="34"/>
    <w:qFormat/>
    <w:rsid w:val="00F76F60"/>
    <w:pPr>
      <w:ind w:left="720"/>
      <w:contextualSpacing/>
    </w:pPr>
    <w:rPr>
      <w:rFonts w:eastAsiaTheme="minorEastAsia"/>
    </w:rPr>
  </w:style>
  <w:style w:type="paragraph" w:styleId="NormalWeb">
    <w:name w:val="Normal (Web)"/>
    <w:basedOn w:val="Normal"/>
    <w:uiPriority w:val="99"/>
    <w:unhideWhenUsed/>
    <w:rsid w:val="00D84F19"/>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9C3CE8"/>
    <w:pPr>
      <w:spacing w:after="0" w:line="240" w:lineRule="auto"/>
    </w:pPr>
    <w:rPr>
      <w:sz w:val="20"/>
      <w:szCs w:val="20"/>
    </w:rPr>
  </w:style>
  <w:style w:type="character" w:customStyle="1" w:styleId="EndnoteTextChar">
    <w:name w:val="Endnote Text Char"/>
    <w:basedOn w:val="DefaultParagraphFont"/>
    <w:link w:val="EndnoteText"/>
    <w:uiPriority w:val="99"/>
    <w:rsid w:val="009C3CE8"/>
    <w:rPr>
      <w:sz w:val="20"/>
      <w:szCs w:val="20"/>
    </w:rPr>
  </w:style>
  <w:style w:type="character" w:styleId="EndnoteReference">
    <w:name w:val="endnote reference"/>
    <w:basedOn w:val="DefaultParagraphFont"/>
    <w:uiPriority w:val="99"/>
    <w:semiHidden/>
    <w:unhideWhenUsed/>
    <w:rsid w:val="009C3CE8"/>
    <w:rPr>
      <w:vertAlign w:val="superscript"/>
    </w:rPr>
  </w:style>
  <w:style w:type="character" w:styleId="Hyperlink">
    <w:name w:val="Hyperlink"/>
    <w:basedOn w:val="DefaultParagraphFont"/>
    <w:uiPriority w:val="99"/>
    <w:unhideWhenUsed/>
    <w:rsid w:val="009C3CE8"/>
    <w:rPr>
      <w:color w:val="0000FF" w:themeColor="hyperlink"/>
      <w:u w:val="single"/>
    </w:rPr>
  </w:style>
  <w:style w:type="paragraph" w:styleId="PlainText">
    <w:name w:val="Plain Text"/>
    <w:basedOn w:val="Normal"/>
    <w:link w:val="PlainTextChar"/>
    <w:uiPriority w:val="99"/>
    <w:unhideWhenUsed/>
    <w:rsid w:val="009C3CE8"/>
    <w:pPr>
      <w:spacing w:after="0" w:line="240" w:lineRule="auto"/>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9C3CE8"/>
    <w:rPr>
      <w:rFonts w:ascii="Consolas" w:eastAsiaTheme="minorEastAsia" w:hAnsi="Consolas"/>
      <w:sz w:val="21"/>
      <w:szCs w:val="21"/>
    </w:rPr>
  </w:style>
  <w:style w:type="character" w:styleId="FollowedHyperlink">
    <w:name w:val="FollowedHyperlink"/>
    <w:basedOn w:val="DefaultParagraphFont"/>
    <w:uiPriority w:val="99"/>
    <w:semiHidden/>
    <w:unhideWhenUsed/>
    <w:rsid w:val="009C3CE8"/>
    <w:rPr>
      <w:color w:val="800080" w:themeColor="followedHyperlink"/>
      <w:u w:val="single"/>
    </w:rPr>
  </w:style>
  <w:style w:type="character" w:customStyle="1" w:styleId="apple-converted-space">
    <w:name w:val="apple-converted-space"/>
    <w:basedOn w:val="DefaultParagraphFont"/>
    <w:rsid w:val="003E3D5B"/>
  </w:style>
  <w:style w:type="paragraph" w:styleId="Header">
    <w:name w:val="header"/>
    <w:basedOn w:val="Normal"/>
    <w:link w:val="HeaderChar"/>
    <w:uiPriority w:val="99"/>
    <w:unhideWhenUsed/>
    <w:rsid w:val="003E3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D5B"/>
  </w:style>
  <w:style w:type="paragraph" w:styleId="Footer">
    <w:name w:val="footer"/>
    <w:basedOn w:val="Normal"/>
    <w:link w:val="FooterChar"/>
    <w:uiPriority w:val="99"/>
    <w:unhideWhenUsed/>
    <w:rsid w:val="003E3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D5B"/>
  </w:style>
  <w:style w:type="paragraph" w:customStyle="1" w:styleId="Default">
    <w:name w:val="Default"/>
    <w:rsid w:val="00C80B01"/>
    <w:pPr>
      <w:autoSpaceDE w:val="0"/>
      <w:autoSpaceDN w:val="0"/>
      <w:adjustRightInd w:val="0"/>
      <w:spacing w:after="0" w:line="240" w:lineRule="auto"/>
    </w:pPr>
    <w:rPr>
      <w:rFonts w:ascii="Myriad Pro" w:hAnsi="Myriad Pro" w:cs="Myriad Pro"/>
      <w:color w:val="000000"/>
      <w:sz w:val="24"/>
      <w:szCs w:val="24"/>
    </w:rPr>
  </w:style>
  <w:style w:type="character" w:customStyle="1" w:styleId="A1">
    <w:name w:val="A1"/>
    <w:uiPriority w:val="99"/>
    <w:rsid w:val="00C80B01"/>
    <w:rPr>
      <w:rFonts w:cs="Myriad Pro"/>
      <w:color w:val="000000"/>
      <w:sz w:val="11"/>
      <w:szCs w:val="1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6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A19"/>
    <w:rPr>
      <w:rFonts w:ascii="Tahoma" w:hAnsi="Tahoma" w:cs="Tahoma"/>
      <w:sz w:val="16"/>
      <w:szCs w:val="16"/>
    </w:rPr>
  </w:style>
  <w:style w:type="paragraph" w:styleId="ListParagraph">
    <w:name w:val="List Paragraph"/>
    <w:basedOn w:val="Normal"/>
    <w:uiPriority w:val="34"/>
    <w:qFormat/>
    <w:rsid w:val="00F76F60"/>
    <w:pPr>
      <w:ind w:left="720"/>
      <w:contextualSpacing/>
    </w:pPr>
    <w:rPr>
      <w:rFonts w:eastAsiaTheme="minorEastAsia"/>
    </w:rPr>
  </w:style>
  <w:style w:type="paragraph" w:styleId="NormalWeb">
    <w:name w:val="Normal (Web)"/>
    <w:basedOn w:val="Normal"/>
    <w:uiPriority w:val="99"/>
    <w:unhideWhenUsed/>
    <w:rsid w:val="00D84F19"/>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9C3CE8"/>
    <w:pPr>
      <w:spacing w:after="0" w:line="240" w:lineRule="auto"/>
    </w:pPr>
    <w:rPr>
      <w:sz w:val="20"/>
      <w:szCs w:val="20"/>
    </w:rPr>
  </w:style>
  <w:style w:type="character" w:customStyle="1" w:styleId="EndnoteTextChar">
    <w:name w:val="Endnote Text Char"/>
    <w:basedOn w:val="DefaultParagraphFont"/>
    <w:link w:val="EndnoteText"/>
    <w:uiPriority w:val="99"/>
    <w:rsid w:val="009C3CE8"/>
    <w:rPr>
      <w:sz w:val="20"/>
      <w:szCs w:val="20"/>
    </w:rPr>
  </w:style>
  <w:style w:type="character" w:styleId="EndnoteReference">
    <w:name w:val="endnote reference"/>
    <w:basedOn w:val="DefaultParagraphFont"/>
    <w:uiPriority w:val="99"/>
    <w:semiHidden/>
    <w:unhideWhenUsed/>
    <w:rsid w:val="009C3CE8"/>
    <w:rPr>
      <w:vertAlign w:val="superscript"/>
    </w:rPr>
  </w:style>
  <w:style w:type="character" w:styleId="Hyperlink">
    <w:name w:val="Hyperlink"/>
    <w:basedOn w:val="DefaultParagraphFont"/>
    <w:uiPriority w:val="99"/>
    <w:unhideWhenUsed/>
    <w:rsid w:val="009C3CE8"/>
    <w:rPr>
      <w:color w:val="0000FF" w:themeColor="hyperlink"/>
      <w:u w:val="single"/>
    </w:rPr>
  </w:style>
  <w:style w:type="paragraph" w:styleId="PlainText">
    <w:name w:val="Plain Text"/>
    <w:basedOn w:val="Normal"/>
    <w:link w:val="PlainTextChar"/>
    <w:uiPriority w:val="99"/>
    <w:unhideWhenUsed/>
    <w:rsid w:val="009C3CE8"/>
    <w:pPr>
      <w:spacing w:after="0" w:line="240" w:lineRule="auto"/>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9C3CE8"/>
    <w:rPr>
      <w:rFonts w:ascii="Consolas" w:eastAsiaTheme="minorEastAsia" w:hAnsi="Consolas"/>
      <w:sz w:val="21"/>
      <w:szCs w:val="21"/>
    </w:rPr>
  </w:style>
  <w:style w:type="character" w:styleId="FollowedHyperlink">
    <w:name w:val="FollowedHyperlink"/>
    <w:basedOn w:val="DefaultParagraphFont"/>
    <w:uiPriority w:val="99"/>
    <w:semiHidden/>
    <w:unhideWhenUsed/>
    <w:rsid w:val="009C3CE8"/>
    <w:rPr>
      <w:color w:val="800080" w:themeColor="followedHyperlink"/>
      <w:u w:val="single"/>
    </w:rPr>
  </w:style>
  <w:style w:type="character" w:customStyle="1" w:styleId="apple-converted-space">
    <w:name w:val="apple-converted-space"/>
    <w:basedOn w:val="DefaultParagraphFont"/>
    <w:rsid w:val="003E3D5B"/>
  </w:style>
  <w:style w:type="paragraph" w:styleId="Header">
    <w:name w:val="header"/>
    <w:basedOn w:val="Normal"/>
    <w:link w:val="HeaderChar"/>
    <w:uiPriority w:val="99"/>
    <w:unhideWhenUsed/>
    <w:rsid w:val="003E3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D5B"/>
  </w:style>
  <w:style w:type="paragraph" w:styleId="Footer">
    <w:name w:val="footer"/>
    <w:basedOn w:val="Normal"/>
    <w:link w:val="FooterChar"/>
    <w:uiPriority w:val="99"/>
    <w:unhideWhenUsed/>
    <w:rsid w:val="003E3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D5B"/>
  </w:style>
  <w:style w:type="paragraph" w:customStyle="1" w:styleId="Default">
    <w:name w:val="Default"/>
    <w:rsid w:val="00C80B01"/>
    <w:pPr>
      <w:autoSpaceDE w:val="0"/>
      <w:autoSpaceDN w:val="0"/>
      <w:adjustRightInd w:val="0"/>
      <w:spacing w:after="0" w:line="240" w:lineRule="auto"/>
    </w:pPr>
    <w:rPr>
      <w:rFonts w:ascii="Myriad Pro" w:hAnsi="Myriad Pro" w:cs="Myriad Pro"/>
      <w:color w:val="000000"/>
      <w:sz w:val="24"/>
      <w:szCs w:val="24"/>
    </w:rPr>
  </w:style>
  <w:style w:type="character" w:customStyle="1" w:styleId="A1">
    <w:name w:val="A1"/>
    <w:uiPriority w:val="99"/>
    <w:rsid w:val="00C80B01"/>
    <w:rPr>
      <w:rFonts w:cs="Myriad Pro"/>
      <w:color w:val="000000"/>
      <w:sz w:val="11"/>
      <w:szCs w:val="11"/>
    </w:rPr>
  </w:style>
</w:styles>
</file>

<file path=word/webSettings.xml><?xml version="1.0" encoding="utf-8"?>
<w:webSettings xmlns:r="http://schemas.openxmlformats.org/officeDocument/2006/relationships" xmlns:w="http://schemas.openxmlformats.org/wordprocessingml/2006/main">
  <w:divs>
    <w:div w:id="304819744">
      <w:bodyDiv w:val="1"/>
      <w:marLeft w:val="0"/>
      <w:marRight w:val="0"/>
      <w:marTop w:val="0"/>
      <w:marBottom w:val="0"/>
      <w:divBdr>
        <w:top w:val="none" w:sz="0" w:space="0" w:color="auto"/>
        <w:left w:val="none" w:sz="0" w:space="0" w:color="auto"/>
        <w:bottom w:val="none" w:sz="0" w:space="0" w:color="auto"/>
        <w:right w:val="none" w:sz="0" w:space="0" w:color="auto"/>
      </w:divBdr>
    </w:div>
    <w:div w:id="375593122">
      <w:bodyDiv w:val="1"/>
      <w:marLeft w:val="0"/>
      <w:marRight w:val="0"/>
      <w:marTop w:val="0"/>
      <w:marBottom w:val="0"/>
      <w:divBdr>
        <w:top w:val="none" w:sz="0" w:space="0" w:color="auto"/>
        <w:left w:val="none" w:sz="0" w:space="0" w:color="auto"/>
        <w:bottom w:val="none" w:sz="0" w:space="0" w:color="auto"/>
        <w:right w:val="none" w:sz="0" w:space="0" w:color="auto"/>
      </w:divBdr>
    </w:div>
    <w:div w:id="478767305">
      <w:bodyDiv w:val="1"/>
      <w:marLeft w:val="0"/>
      <w:marRight w:val="0"/>
      <w:marTop w:val="0"/>
      <w:marBottom w:val="0"/>
      <w:divBdr>
        <w:top w:val="none" w:sz="0" w:space="0" w:color="auto"/>
        <w:left w:val="none" w:sz="0" w:space="0" w:color="auto"/>
        <w:bottom w:val="none" w:sz="0" w:space="0" w:color="auto"/>
        <w:right w:val="none" w:sz="0" w:space="0" w:color="auto"/>
      </w:divBdr>
      <w:divsChild>
        <w:div w:id="1603609589">
          <w:marLeft w:val="0"/>
          <w:marRight w:val="0"/>
          <w:marTop w:val="0"/>
          <w:marBottom w:val="0"/>
          <w:divBdr>
            <w:top w:val="none" w:sz="0" w:space="0" w:color="auto"/>
            <w:left w:val="none" w:sz="0" w:space="0" w:color="auto"/>
            <w:bottom w:val="none" w:sz="0" w:space="0" w:color="auto"/>
            <w:right w:val="none" w:sz="0" w:space="0" w:color="auto"/>
          </w:divBdr>
        </w:div>
        <w:div w:id="297416089">
          <w:marLeft w:val="0"/>
          <w:marRight w:val="0"/>
          <w:marTop w:val="0"/>
          <w:marBottom w:val="0"/>
          <w:divBdr>
            <w:top w:val="none" w:sz="0" w:space="0" w:color="auto"/>
            <w:left w:val="none" w:sz="0" w:space="0" w:color="auto"/>
            <w:bottom w:val="none" w:sz="0" w:space="0" w:color="auto"/>
            <w:right w:val="none" w:sz="0" w:space="0" w:color="auto"/>
          </w:divBdr>
        </w:div>
        <w:div w:id="1492334915">
          <w:marLeft w:val="0"/>
          <w:marRight w:val="0"/>
          <w:marTop w:val="0"/>
          <w:marBottom w:val="0"/>
          <w:divBdr>
            <w:top w:val="none" w:sz="0" w:space="0" w:color="auto"/>
            <w:left w:val="none" w:sz="0" w:space="0" w:color="auto"/>
            <w:bottom w:val="none" w:sz="0" w:space="0" w:color="auto"/>
            <w:right w:val="none" w:sz="0" w:space="0" w:color="auto"/>
          </w:divBdr>
        </w:div>
        <w:div w:id="1621839941">
          <w:marLeft w:val="0"/>
          <w:marRight w:val="0"/>
          <w:marTop w:val="0"/>
          <w:marBottom w:val="0"/>
          <w:divBdr>
            <w:top w:val="none" w:sz="0" w:space="0" w:color="auto"/>
            <w:left w:val="none" w:sz="0" w:space="0" w:color="auto"/>
            <w:bottom w:val="none" w:sz="0" w:space="0" w:color="auto"/>
            <w:right w:val="none" w:sz="0" w:space="0" w:color="auto"/>
          </w:divBdr>
        </w:div>
        <w:div w:id="147791758">
          <w:marLeft w:val="0"/>
          <w:marRight w:val="0"/>
          <w:marTop w:val="0"/>
          <w:marBottom w:val="0"/>
          <w:divBdr>
            <w:top w:val="none" w:sz="0" w:space="0" w:color="auto"/>
            <w:left w:val="none" w:sz="0" w:space="0" w:color="auto"/>
            <w:bottom w:val="none" w:sz="0" w:space="0" w:color="auto"/>
            <w:right w:val="none" w:sz="0" w:space="0" w:color="auto"/>
          </w:divBdr>
        </w:div>
        <w:div w:id="186993790">
          <w:marLeft w:val="0"/>
          <w:marRight w:val="0"/>
          <w:marTop w:val="0"/>
          <w:marBottom w:val="0"/>
          <w:divBdr>
            <w:top w:val="none" w:sz="0" w:space="0" w:color="auto"/>
            <w:left w:val="none" w:sz="0" w:space="0" w:color="auto"/>
            <w:bottom w:val="none" w:sz="0" w:space="0" w:color="auto"/>
            <w:right w:val="none" w:sz="0" w:space="0" w:color="auto"/>
          </w:divBdr>
        </w:div>
        <w:div w:id="212743010">
          <w:marLeft w:val="0"/>
          <w:marRight w:val="0"/>
          <w:marTop w:val="0"/>
          <w:marBottom w:val="0"/>
          <w:divBdr>
            <w:top w:val="none" w:sz="0" w:space="0" w:color="auto"/>
            <w:left w:val="none" w:sz="0" w:space="0" w:color="auto"/>
            <w:bottom w:val="none" w:sz="0" w:space="0" w:color="auto"/>
            <w:right w:val="none" w:sz="0" w:space="0" w:color="auto"/>
          </w:divBdr>
        </w:div>
        <w:div w:id="1213619977">
          <w:marLeft w:val="0"/>
          <w:marRight w:val="0"/>
          <w:marTop w:val="0"/>
          <w:marBottom w:val="0"/>
          <w:divBdr>
            <w:top w:val="none" w:sz="0" w:space="0" w:color="auto"/>
            <w:left w:val="none" w:sz="0" w:space="0" w:color="auto"/>
            <w:bottom w:val="none" w:sz="0" w:space="0" w:color="auto"/>
            <w:right w:val="none" w:sz="0" w:space="0" w:color="auto"/>
          </w:divBdr>
        </w:div>
        <w:div w:id="2120099502">
          <w:marLeft w:val="0"/>
          <w:marRight w:val="0"/>
          <w:marTop w:val="0"/>
          <w:marBottom w:val="0"/>
          <w:divBdr>
            <w:top w:val="none" w:sz="0" w:space="0" w:color="auto"/>
            <w:left w:val="none" w:sz="0" w:space="0" w:color="auto"/>
            <w:bottom w:val="none" w:sz="0" w:space="0" w:color="auto"/>
            <w:right w:val="none" w:sz="0" w:space="0" w:color="auto"/>
          </w:divBdr>
        </w:div>
        <w:div w:id="37780101">
          <w:marLeft w:val="0"/>
          <w:marRight w:val="0"/>
          <w:marTop w:val="0"/>
          <w:marBottom w:val="0"/>
          <w:divBdr>
            <w:top w:val="none" w:sz="0" w:space="0" w:color="auto"/>
            <w:left w:val="none" w:sz="0" w:space="0" w:color="auto"/>
            <w:bottom w:val="none" w:sz="0" w:space="0" w:color="auto"/>
            <w:right w:val="none" w:sz="0" w:space="0" w:color="auto"/>
          </w:divBdr>
        </w:div>
        <w:div w:id="1547184095">
          <w:marLeft w:val="0"/>
          <w:marRight w:val="0"/>
          <w:marTop w:val="0"/>
          <w:marBottom w:val="0"/>
          <w:divBdr>
            <w:top w:val="none" w:sz="0" w:space="0" w:color="auto"/>
            <w:left w:val="none" w:sz="0" w:space="0" w:color="auto"/>
            <w:bottom w:val="none" w:sz="0" w:space="0" w:color="auto"/>
            <w:right w:val="none" w:sz="0" w:space="0" w:color="auto"/>
          </w:divBdr>
        </w:div>
      </w:divsChild>
    </w:div>
    <w:div w:id="746194021">
      <w:bodyDiv w:val="1"/>
      <w:marLeft w:val="0"/>
      <w:marRight w:val="0"/>
      <w:marTop w:val="0"/>
      <w:marBottom w:val="0"/>
      <w:divBdr>
        <w:top w:val="none" w:sz="0" w:space="0" w:color="auto"/>
        <w:left w:val="none" w:sz="0" w:space="0" w:color="auto"/>
        <w:bottom w:val="none" w:sz="0" w:space="0" w:color="auto"/>
        <w:right w:val="none" w:sz="0" w:space="0" w:color="auto"/>
      </w:divBdr>
      <w:divsChild>
        <w:div w:id="246810496">
          <w:marLeft w:val="0"/>
          <w:marRight w:val="0"/>
          <w:marTop w:val="0"/>
          <w:marBottom w:val="0"/>
          <w:divBdr>
            <w:top w:val="none" w:sz="0" w:space="0" w:color="auto"/>
            <w:left w:val="none" w:sz="0" w:space="0" w:color="auto"/>
            <w:bottom w:val="none" w:sz="0" w:space="0" w:color="auto"/>
            <w:right w:val="none" w:sz="0" w:space="0" w:color="auto"/>
          </w:divBdr>
        </w:div>
        <w:div w:id="1132752811">
          <w:marLeft w:val="0"/>
          <w:marRight w:val="0"/>
          <w:marTop w:val="0"/>
          <w:marBottom w:val="0"/>
          <w:divBdr>
            <w:top w:val="none" w:sz="0" w:space="0" w:color="auto"/>
            <w:left w:val="none" w:sz="0" w:space="0" w:color="auto"/>
            <w:bottom w:val="none" w:sz="0" w:space="0" w:color="auto"/>
            <w:right w:val="none" w:sz="0" w:space="0" w:color="auto"/>
          </w:divBdr>
        </w:div>
        <w:div w:id="669067642">
          <w:marLeft w:val="0"/>
          <w:marRight w:val="0"/>
          <w:marTop w:val="0"/>
          <w:marBottom w:val="0"/>
          <w:divBdr>
            <w:top w:val="none" w:sz="0" w:space="0" w:color="auto"/>
            <w:left w:val="none" w:sz="0" w:space="0" w:color="auto"/>
            <w:bottom w:val="none" w:sz="0" w:space="0" w:color="auto"/>
            <w:right w:val="none" w:sz="0" w:space="0" w:color="auto"/>
          </w:divBdr>
        </w:div>
        <w:div w:id="1212308041">
          <w:marLeft w:val="0"/>
          <w:marRight w:val="0"/>
          <w:marTop w:val="0"/>
          <w:marBottom w:val="0"/>
          <w:divBdr>
            <w:top w:val="none" w:sz="0" w:space="0" w:color="auto"/>
            <w:left w:val="none" w:sz="0" w:space="0" w:color="auto"/>
            <w:bottom w:val="none" w:sz="0" w:space="0" w:color="auto"/>
            <w:right w:val="none" w:sz="0" w:space="0" w:color="auto"/>
          </w:divBdr>
        </w:div>
        <w:div w:id="1184587277">
          <w:marLeft w:val="0"/>
          <w:marRight w:val="0"/>
          <w:marTop w:val="0"/>
          <w:marBottom w:val="0"/>
          <w:divBdr>
            <w:top w:val="none" w:sz="0" w:space="0" w:color="auto"/>
            <w:left w:val="none" w:sz="0" w:space="0" w:color="auto"/>
            <w:bottom w:val="none" w:sz="0" w:space="0" w:color="auto"/>
            <w:right w:val="none" w:sz="0" w:space="0" w:color="auto"/>
          </w:divBdr>
        </w:div>
      </w:divsChild>
    </w:div>
    <w:div w:id="827525823">
      <w:bodyDiv w:val="1"/>
      <w:marLeft w:val="0"/>
      <w:marRight w:val="0"/>
      <w:marTop w:val="0"/>
      <w:marBottom w:val="0"/>
      <w:divBdr>
        <w:top w:val="none" w:sz="0" w:space="0" w:color="auto"/>
        <w:left w:val="none" w:sz="0" w:space="0" w:color="auto"/>
        <w:bottom w:val="none" w:sz="0" w:space="0" w:color="auto"/>
        <w:right w:val="none" w:sz="0" w:space="0" w:color="auto"/>
      </w:divBdr>
    </w:div>
    <w:div w:id="860245183">
      <w:bodyDiv w:val="1"/>
      <w:marLeft w:val="0"/>
      <w:marRight w:val="0"/>
      <w:marTop w:val="0"/>
      <w:marBottom w:val="0"/>
      <w:divBdr>
        <w:top w:val="none" w:sz="0" w:space="0" w:color="auto"/>
        <w:left w:val="none" w:sz="0" w:space="0" w:color="auto"/>
        <w:bottom w:val="none" w:sz="0" w:space="0" w:color="auto"/>
        <w:right w:val="none" w:sz="0" w:space="0" w:color="auto"/>
      </w:divBdr>
    </w:div>
    <w:div w:id="921723139">
      <w:bodyDiv w:val="1"/>
      <w:marLeft w:val="0"/>
      <w:marRight w:val="0"/>
      <w:marTop w:val="0"/>
      <w:marBottom w:val="0"/>
      <w:divBdr>
        <w:top w:val="none" w:sz="0" w:space="0" w:color="auto"/>
        <w:left w:val="none" w:sz="0" w:space="0" w:color="auto"/>
        <w:bottom w:val="none" w:sz="0" w:space="0" w:color="auto"/>
        <w:right w:val="none" w:sz="0" w:space="0" w:color="auto"/>
      </w:divBdr>
      <w:divsChild>
        <w:div w:id="1857382413">
          <w:marLeft w:val="0"/>
          <w:marRight w:val="0"/>
          <w:marTop w:val="0"/>
          <w:marBottom w:val="0"/>
          <w:divBdr>
            <w:top w:val="none" w:sz="0" w:space="0" w:color="auto"/>
            <w:left w:val="none" w:sz="0" w:space="0" w:color="auto"/>
            <w:bottom w:val="none" w:sz="0" w:space="0" w:color="auto"/>
            <w:right w:val="none" w:sz="0" w:space="0" w:color="auto"/>
          </w:divBdr>
        </w:div>
        <w:div w:id="1859201612">
          <w:marLeft w:val="0"/>
          <w:marRight w:val="0"/>
          <w:marTop w:val="0"/>
          <w:marBottom w:val="0"/>
          <w:divBdr>
            <w:top w:val="none" w:sz="0" w:space="0" w:color="auto"/>
            <w:left w:val="none" w:sz="0" w:space="0" w:color="auto"/>
            <w:bottom w:val="none" w:sz="0" w:space="0" w:color="auto"/>
            <w:right w:val="none" w:sz="0" w:space="0" w:color="auto"/>
          </w:divBdr>
        </w:div>
        <w:div w:id="1276669075">
          <w:marLeft w:val="0"/>
          <w:marRight w:val="0"/>
          <w:marTop w:val="0"/>
          <w:marBottom w:val="0"/>
          <w:divBdr>
            <w:top w:val="none" w:sz="0" w:space="0" w:color="auto"/>
            <w:left w:val="none" w:sz="0" w:space="0" w:color="auto"/>
            <w:bottom w:val="none" w:sz="0" w:space="0" w:color="auto"/>
            <w:right w:val="none" w:sz="0" w:space="0" w:color="auto"/>
          </w:divBdr>
        </w:div>
        <w:div w:id="1796096116">
          <w:marLeft w:val="0"/>
          <w:marRight w:val="0"/>
          <w:marTop w:val="0"/>
          <w:marBottom w:val="0"/>
          <w:divBdr>
            <w:top w:val="none" w:sz="0" w:space="0" w:color="auto"/>
            <w:left w:val="none" w:sz="0" w:space="0" w:color="auto"/>
            <w:bottom w:val="none" w:sz="0" w:space="0" w:color="auto"/>
            <w:right w:val="none" w:sz="0" w:space="0" w:color="auto"/>
          </w:divBdr>
        </w:div>
        <w:div w:id="1196117737">
          <w:marLeft w:val="0"/>
          <w:marRight w:val="0"/>
          <w:marTop w:val="0"/>
          <w:marBottom w:val="0"/>
          <w:divBdr>
            <w:top w:val="none" w:sz="0" w:space="0" w:color="auto"/>
            <w:left w:val="none" w:sz="0" w:space="0" w:color="auto"/>
            <w:bottom w:val="none" w:sz="0" w:space="0" w:color="auto"/>
            <w:right w:val="none" w:sz="0" w:space="0" w:color="auto"/>
          </w:divBdr>
        </w:div>
        <w:div w:id="1523398405">
          <w:marLeft w:val="0"/>
          <w:marRight w:val="0"/>
          <w:marTop w:val="0"/>
          <w:marBottom w:val="0"/>
          <w:divBdr>
            <w:top w:val="none" w:sz="0" w:space="0" w:color="auto"/>
            <w:left w:val="none" w:sz="0" w:space="0" w:color="auto"/>
            <w:bottom w:val="none" w:sz="0" w:space="0" w:color="auto"/>
            <w:right w:val="none" w:sz="0" w:space="0" w:color="auto"/>
          </w:divBdr>
        </w:div>
        <w:div w:id="1529952256">
          <w:marLeft w:val="0"/>
          <w:marRight w:val="0"/>
          <w:marTop w:val="0"/>
          <w:marBottom w:val="0"/>
          <w:divBdr>
            <w:top w:val="none" w:sz="0" w:space="0" w:color="auto"/>
            <w:left w:val="none" w:sz="0" w:space="0" w:color="auto"/>
            <w:bottom w:val="none" w:sz="0" w:space="0" w:color="auto"/>
            <w:right w:val="none" w:sz="0" w:space="0" w:color="auto"/>
          </w:divBdr>
        </w:div>
        <w:div w:id="1862694808">
          <w:marLeft w:val="0"/>
          <w:marRight w:val="0"/>
          <w:marTop w:val="0"/>
          <w:marBottom w:val="0"/>
          <w:divBdr>
            <w:top w:val="none" w:sz="0" w:space="0" w:color="auto"/>
            <w:left w:val="none" w:sz="0" w:space="0" w:color="auto"/>
            <w:bottom w:val="none" w:sz="0" w:space="0" w:color="auto"/>
            <w:right w:val="none" w:sz="0" w:space="0" w:color="auto"/>
          </w:divBdr>
        </w:div>
        <w:div w:id="827597077">
          <w:marLeft w:val="0"/>
          <w:marRight w:val="0"/>
          <w:marTop w:val="0"/>
          <w:marBottom w:val="0"/>
          <w:divBdr>
            <w:top w:val="none" w:sz="0" w:space="0" w:color="auto"/>
            <w:left w:val="none" w:sz="0" w:space="0" w:color="auto"/>
            <w:bottom w:val="none" w:sz="0" w:space="0" w:color="auto"/>
            <w:right w:val="none" w:sz="0" w:space="0" w:color="auto"/>
          </w:divBdr>
        </w:div>
      </w:divsChild>
    </w:div>
    <w:div w:id="956181561">
      <w:bodyDiv w:val="1"/>
      <w:marLeft w:val="0"/>
      <w:marRight w:val="0"/>
      <w:marTop w:val="0"/>
      <w:marBottom w:val="0"/>
      <w:divBdr>
        <w:top w:val="none" w:sz="0" w:space="0" w:color="auto"/>
        <w:left w:val="none" w:sz="0" w:space="0" w:color="auto"/>
        <w:bottom w:val="none" w:sz="0" w:space="0" w:color="auto"/>
        <w:right w:val="none" w:sz="0" w:space="0" w:color="auto"/>
      </w:divBdr>
      <w:divsChild>
        <w:div w:id="1076242359">
          <w:marLeft w:val="0"/>
          <w:marRight w:val="0"/>
          <w:marTop w:val="0"/>
          <w:marBottom w:val="0"/>
          <w:divBdr>
            <w:top w:val="none" w:sz="0" w:space="0" w:color="auto"/>
            <w:left w:val="none" w:sz="0" w:space="0" w:color="auto"/>
            <w:bottom w:val="none" w:sz="0" w:space="0" w:color="auto"/>
            <w:right w:val="none" w:sz="0" w:space="0" w:color="auto"/>
          </w:divBdr>
        </w:div>
        <w:div w:id="870073478">
          <w:marLeft w:val="0"/>
          <w:marRight w:val="0"/>
          <w:marTop w:val="0"/>
          <w:marBottom w:val="0"/>
          <w:divBdr>
            <w:top w:val="none" w:sz="0" w:space="0" w:color="auto"/>
            <w:left w:val="none" w:sz="0" w:space="0" w:color="auto"/>
            <w:bottom w:val="none" w:sz="0" w:space="0" w:color="auto"/>
            <w:right w:val="none" w:sz="0" w:space="0" w:color="auto"/>
          </w:divBdr>
        </w:div>
        <w:div w:id="1663510638">
          <w:marLeft w:val="0"/>
          <w:marRight w:val="0"/>
          <w:marTop w:val="0"/>
          <w:marBottom w:val="0"/>
          <w:divBdr>
            <w:top w:val="none" w:sz="0" w:space="0" w:color="auto"/>
            <w:left w:val="none" w:sz="0" w:space="0" w:color="auto"/>
            <w:bottom w:val="none" w:sz="0" w:space="0" w:color="auto"/>
            <w:right w:val="none" w:sz="0" w:space="0" w:color="auto"/>
          </w:divBdr>
        </w:div>
        <w:div w:id="607934969">
          <w:marLeft w:val="0"/>
          <w:marRight w:val="0"/>
          <w:marTop w:val="0"/>
          <w:marBottom w:val="0"/>
          <w:divBdr>
            <w:top w:val="none" w:sz="0" w:space="0" w:color="auto"/>
            <w:left w:val="none" w:sz="0" w:space="0" w:color="auto"/>
            <w:bottom w:val="none" w:sz="0" w:space="0" w:color="auto"/>
            <w:right w:val="none" w:sz="0" w:space="0" w:color="auto"/>
          </w:divBdr>
        </w:div>
        <w:div w:id="1437402172">
          <w:marLeft w:val="0"/>
          <w:marRight w:val="0"/>
          <w:marTop w:val="0"/>
          <w:marBottom w:val="0"/>
          <w:divBdr>
            <w:top w:val="none" w:sz="0" w:space="0" w:color="auto"/>
            <w:left w:val="none" w:sz="0" w:space="0" w:color="auto"/>
            <w:bottom w:val="none" w:sz="0" w:space="0" w:color="auto"/>
            <w:right w:val="none" w:sz="0" w:space="0" w:color="auto"/>
          </w:divBdr>
        </w:div>
        <w:div w:id="2098745057">
          <w:marLeft w:val="0"/>
          <w:marRight w:val="0"/>
          <w:marTop w:val="0"/>
          <w:marBottom w:val="0"/>
          <w:divBdr>
            <w:top w:val="none" w:sz="0" w:space="0" w:color="auto"/>
            <w:left w:val="none" w:sz="0" w:space="0" w:color="auto"/>
            <w:bottom w:val="none" w:sz="0" w:space="0" w:color="auto"/>
            <w:right w:val="none" w:sz="0" w:space="0" w:color="auto"/>
          </w:divBdr>
        </w:div>
      </w:divsChild>
    </w:div>
    <w:div w:id="1040935301">
      <w:bodyDiv w:val="1"/>
      <w:marLeft w:val="0"/>
      <w:marRight w:val="0"/>
      <w:marTop w:val="0"/>
      <w:marBottom w:val="0"/>
      <w:divBdr>
        <w:top w:val="none" w:sz="0" w:space="0" w:color="auto"/>
        <w:left w:val="none" w:sz="0" w:space="0" w:color="auto"/>
        <w:bottom w:val="none" w:sz="0" w:space="0" w:color="auto"/>
        <w:right w:val="none" w:sz="0" w:space="0" w:color="auto"/>
      </w:divBdr>
    </w:div>
    <w:div w:id="1725178266">
      <w:bodyDiv w:val="1"/>
      <w:marLeft w:val="0"/>
      <w:marRight w:val="0"/>
      <w:marTop w:val="0"/>
      <w:marBottom w:val="0"/>
      <w:divBdr>
        <w:top w:val="none" w:sz="0" w:space="0" w:color="auto"/>
        <w:left w:val="none" w:sz="0" w:space="0" w:color="auto"/>
        <w:bottom w:val="none" w:sz="0" w:space="0" w:color="auto"/>
        <w:right w:val="none" w:sz="0" w:space="0" w:color="auto"/>
      </w:divBdr>
      <w:divsChild>
        <w:div w:id="1106459613">
          <w:marLeft w:val="0"/>
          <w:marRight w:val="0"/>
          <w:marTop w:val="0"/>
          <w:marBottom w:val="0"/>
          <w:divBdr>
            <w:top w:val="none" w:sz="0" w:space="0" w:color="auto"/>
            <w:left w:val="none" w:sz="0" w:space="0" w:color="auto"/>
            <w:bottom w:val="none" w:sz="0" w:space="0" w:color="auto"/>
            <w:right w:val="none" w:sz="0" w:space="0" w:color="auto"/>
          </w:divBdr>
        </w:div>
        <w:div w:id="773522447">
          <w:marLeft w:val="0"/>
          <w:marRight w:val="0"/>
          <w:marTop w:val="0"/>
          <w:marBottom w:val="0"/>
          <w:divBdr>
            <w:top w:val="none" w:sz="0" w:space="0" w:color="auto"/>
            <w:left w:val="none" w:sz="0" w:space="0" w:color="auto"/>
            <w:bottom w:val="none" w:sz="0" w:space="0" w:color="auto"/>
            <w:right w:val="none" w:sz="0" w:space="0" w:color="auto"/>
          </w:divBdr>
        </w:div>
        <w:div w:id="1110512965">
          <w:marLeft w:val="0"/>
          <w:marRight w:val="0"/>
          <w:marTop w:val="0"/>
          <w:marBottom w:val="0"/>
          <w:divBdr>
            <w:top w:val="none" w:sz="0" w:space="0" w:color="auto"/>
            <w:left w:val="none" w:sz="0" w:space="0" w:color="auto"/>
            <w:bottom w:val="none" w:sz="0" w:space="0" w:color="auto"/>
            <w:right w:val="none" w:sz="0" w:space="0" w:color="auto"/>
          </w:divBdr>
        </w:div>
        <w:div w:id="2005274714">
          <w:marLeft w:val="0"/>
          <w:marRight w:val="0"/>
          <w:marTop w:val="0"/>
          <w:marBottom w:val="0"/>
          <w:divBdr>
            <w:top w:val="none" w:sz="0" w:space="0" w:color="auto"/>
            <w:left w:val="none" w:sz="0" w:space="0" w:color="auto"/>
            <w:bottom w:val="none" w:sz="0" w:space="0" w:color="auto"/>
            <w:right w:val="none" w:sz="0" w:space="0" w:color="auto"/>
          </w:divBdr>
        </w:div>
      </w:divsChild>
    </w:div>
    <w:div w:id="1851066194">
      <w:bodyDiv w:val="1"/>
      <w:marLeft w:val="0"/>
      <w:marRight w:val="0"/>
      <w:marTop w:val="0"/>
      <w:marBottom w:val="0"/>
      <w:divBdr>
        <w:top w:val="none" w:sz="0" w:space="0" w:color="auto"/>
        <w:left w:val="none" w:sz="0" w:space="0" w:color="auto"/>
        <w:bottom w:val="none" w:sz="0" w:space="0" w:color="auto"/>
        <w:right w:val="none" w:sz="0" w:space="0" w:color="auto"/>
      </w:divBdr>
      <w:divsChild>
        <w:div w:id="1936357617">
          <w:marLeft w:val="0"/>
          <w:marRight w:val="0"/>
          <w:marTop w:val="0"/>
          <w:marBottom w:val="0"/>
          <w:divBdr>
            <w:top w:val="none" w:sz="0" w:space="0" w:color="auto"/>
            <w:left w:val="none" w:sz="0" w:space="0" w:color="auto"/>
            <w:bottom w:val="none" w:sz="0" w:space="0" w:color="auto"/>
            <w:right w:val="none" w:sz="0" w:space="0" w:color="auto"/>
          </w:divBdr>
        </w:div>
        <w:div w:id="1644771522">
          <w:marLeft w:val="0"/>
          <w:marRight w:val="0"/>
          <w:marTop w:val="0"/>
          <w:marBottom w:val="0"/>
          <w:divBdr>
            <w:top w:val="none" w:sz="0" w:space="0" w:color="auto"/>
            <w:left w:val="none" w:sz="0" w:space="0" w:color="auto"/>
            <w:bottom w:val="none" w:sz="0" w:space="0" w:color="auto"/>
            <w:right w:val="none" w:sz="0" w:space="0" w:color="auto"/>
          </w:divBdr>
        </w:div>
        <w:div w:id="1974214761">
          <w:marLeft w:val="0"/>
          <w:marRight w:val="0"/>
          <w:marTop w:val="0"/>
          <w:marBottom w:val="0"/>
          <w:divBdr>
            <w:top w:val="none" w:sz="0" w:space="0" w:color="auto"/>
            <w:left w:val="none" w:sz="0" w:space="0" w:color="auto"/>
            <w:bottom w:val="none" w:sz="0" w:space="0" w:color="auto"/>
            <w:right w:val="none" w:sz="0" w:space="0" w:color="auto"/>
          </w:divBdr>
        </w:div>
      </w:divsChild>
    </w:div>
    <w:div w:id="1933589924">
      <w:bodyDiv w:val="1"/>
      <w:marLeft w:val="0"/>
      <w:marRight w:val="0"/>
      <w:marTop w:val="0"/>
      <w:marBottom w:val="0"/>
      <w:divBdr>
        <w:top w:val="none" w:sz="0" w:space="0" w:color="auto"/>
        <w:left w:val="none" w:sz="0" w:space="0" w:color="auto"/>
        <w:bottom w:val="none" w:sz="0" w:space="0" w:color="auto"/>
        <w:right w:val="none" w:sz="0" w:space="0" w:color="auto"/>
      </w:divBdr>
      <w:divsChild>
        <w:div w:id="443690652">
          <w:marLeft w:val="0"/>
          <w:marRight w:val="0"/>
          <w:marTop w:val="0"/>
          <w:marBottom w:val="0"/>
          <w:divBdr>
            <w:top w:val="none" w:sz="0" w:space="0" w:color="auto"/>
            <w:left w:val="none" w:sz="0" w:space="0" w:color="auto"/>
            <w:bottom w:val="none" w:sz="0" w:space="0" w:color="auto"/>
            <w:right w:val="none" w:sz="0" w:space="0" w:color="auto"/>
          </w:divBdr>
        </w:div>
        <w:div w:id="844396297">
          <w:marLeft w:val="0"/>
          <w:marRight w:val="0"/>
          <w:marTop w:val="0"/>
          <w:marBottom w:val="0"/>
          <w:divBdr>
            <w:top w:val="none" w:sz="0" w:space="0" w:color="auto"/>
            <w:left w:val="none" w:sz="0" w:space="0" w:color="auto"/>
            <w:bottom w:val="none" w:sz="0" w:space="0" w:color="auto"/>
            <w:right w:val="none" w:sz="0" w:space="0" w:color="auto"/>
          </w:divBdr>
        </w:div>
        <w:div w:id="1258948208">
          <w:marLeft w:val="0"/>
          <w:marRight w:val="0"/>
          <w:marTop w:val="0"/>
          <w:marBottom w:val="0"/>
          <w:divBdr>
            <w:top w:val="none" w:sz="0" w:space="0" w:color="auto"/>
            <w:left w:val="none" w:sz="0" w:space="0" w:color="auto"/>
            <w:bottom w:val="none" w:sz="0" w:space="0" w:color="auto"/>
            <w:right w:val="none" w:sz="0" w:space="0" w:color="auto"/>
          </w:divBdr>
        </w:div>
        <w:div w:id="15468490">
          <w:marLeft w:val="0"/>
          <w:marRight w:val="0"/>
          <w:marTop w:val="0"/>
          <w:marBottom w:val="0"/>
          <w:divBdr>
            <w:top w:val="none" w:sz="0" w:space="0" w:color="auto"/>
            <w:left w:val="none" w:sz="0" w:space="0" w:color="auto"/>
            <w:bottom w:val="none" w:sz="0" w:space="0" w:color="auto"/>
            <w:right w:val="none" w:sz="0" w:space="0" w:color="auto"/>
          </w:divBdr>
        </w:div>
        <w:div w:id="1623920340">
          <w:marLeft w:val="0"/>
          <w:marRight w:val="0"/>
          <w:marTop w:val="0"/>
          <w:marBottom w:val="0"/>
          <w:divBdr>
            <w:top w:val="none" w:sz="0" w:space="0" w:color="auto"/>
            <w:left w:val="none" w:sz="0" w:space="0" w:color="auto"/>
            <w:bottom w:val="none" w:sz="0" w:space="0" w:color="auto"/>
            <w:right w:val="none" w:sz="0" w:space="0" w:color="auto"/>
          </w:divBdr>
        </w:div>
        <w:div w:id="1718889694">
          <w:marLeft w:val="0"/>
          <w:marRight w:val="0"/>
          <w:marTop w:val="0"/>
          <w:marBottom w:val="0"/>
          <w:divBdr>
            <w:top w:val="none" w:sz="0" w:space="0" w:color="auto"/>
            <w:left w:val="none" w:sz="0" w:space="0" w:color="auto"/>
            <w:bottom w:val="none" w:sz="0" w:space="0" w:color="auto"/>
            <w:right w:val="none" w:sz="0" w:space="0" w:color="auto"/>
          </w:divBdr>
        </w:div>
        <w:div w:id="1716074866">
          <w:marLeft w:val="0"/>
          <w:marRight w:val="0"/>
          <w:marTop w:val="0"/>
          <w:marBottom w:val="0"/>
          <w:divBdr>
            <w:top w:val="none" w:sz="0" w:space="0" w:color="auto"/>
            <w:left w:val="none" w:sz="0" w:space="0" w:color="auto"/>
            <w:bottom w:val="none" w:sz="0" w:space="0" w:color="auto"/>
            <w:right w:val="none" w:sz="0" w:space="0" w:color="auto"/>
          </w:divBdr>
        </w:div>
        <w:div w:id="1609923324">
          <w:marLeft w:val="0"/>
          <w:marRight w:val="0"/>
          <w:marTop w:val="0"/>
          <w:marBottom w:val="0"/>
          <w:divBdr>
            <w:top w:val="none" w:sz="0" w:space="0" w:color="auto"/>
            <w:left w:val="none" w:sz="0" w:space="0" w:color="auto"/>
            <w:bottom w:val="none" w:sz="0" w:space="0" w:color="auto"/>
            <w:right w:val="none" w:sz="0" w:space="0" w:color="auto"/>
          </w:divBdr>
        </w:div>
        <w:div w:id="1095059115">
          <w:marLeft w:val="0"/>
          <w:marRight w:val="0"/>
          <w:marTop w:val="0"/>
          <w:marBottom w:val="0"/>
          <w:divBdr>
            <w:top w:val="none" w:sz="0" w:space="0" w:color="auto"/>
            <w:left w:val="none" w:sz="0" w:space="0" w:color="auto"/>
            <w:bottom w:val="none" w:sz="0" w:space="0" w:color="auto"/>
            <w:right w:val="none" w:sz="0" w:space="0" w:color="auto"/>
          </w:divBdr>
        </w:div>
        <w:div w:id="813372121">
          <w:marLeft w:val="0"/>
          <w:marRight w:val="0"/>
          <w:marTop w:val="0"/>
          <w:marBottom w:val="0"/>
          <w:divBdr>
            <w:top w:val="none" w:sz="0" w:space="0" w:color="auto"/>
            <w:left w:val="none" w:sz="0" w:space="0" w:color="auto"/>
            <w:bottom w:val="none" w:sz="0" w:space="0" w:color="auto"/>
            <w:right w:val="none" w:sz="0" w:space="0" w:color="auto"/>
          </w:divBdr>
        </w:div>
        <w:div w:id="394279000">
          <w:marLeft w:val="0"/>
          <w:marRight w:val="0"/>
          <w:marTop w:val="0"/>
          <w:marBottom w:val="0"/>
          <w:divBdr>
            <w:top w:val="none" w:sz="0" w:space="0" w:color="auto"/>
            <w:left w:val="none" w:sz="0" w:space="0" w:color="auto"/>
            <w:bottom w:val="none" w:sz="0" w:space="0" w:color="auto"/>
            <w:right w:val="none" w:sz="0" w:space="0" w:color="auto"/>
          </w:divBdr>
        </w:div>
        <w:div w:id="832911486">
          <w:marLeft w:val="0"/>
          <w:marRight w:val="0"/>
          <w:marTop w:val="0"/>
          <w:marBottom w:val="0"/>
          <w:divBdr>
            <w:top w:val="none" w:sz="0" w:space="0" w:color="auto"/>
            <w:left w:val="none" w:sz="0" w:space="0" w:color="auto"/>
            <w:bottom w:val="none" w:sz="0" w:space="0" w:color="auto"/>
            <w:right w:val="none" w:sz="0" w:space="0" w:color="auto"/>
          </w:divBdr>
        </w:div>
        <w:div w:id="1647738284">
          <w:marLeft w:val="0"/>
          <w:marRight w:val="0"/>
          <w:marTop w:val="0"/>
          <w:marBottom w:val="0"/>
          <w:divBdr>
            <w:top w:val="none" w:sz="0" w:space="0" w:color="auto"/>
            <w:left w:val="none" w:sz="0" w:space="0" w:color="auto"/>
            <w:bottom w:val="none" w:sz="0" w:space="0" w:color="auto"/>
            <w:right w:val="none" w:sz="0" w:space="0" w:color="auto"/>
          </w:divBdr>
        </w:div>
        <w:div w:id="1280835771">
          <w:marLeft w:val="0"/>
          <w:marRight w:val="0"/>
          <w:marTop w:val="0"/>
          <w:marBottom w:val="0"/>
          <w:divBdr>
            <w:top w:val="none" w:sz="0" w:space="0" w:color="auto"/>
            <w:left w:val="none" w:sz="0" w:space="0" w:color="auto"/>
            <w:bottom w:val="none" w:sz="0" w:space="0" w:color="auto"/>
            <w:right w:val="none" w:sz="0" w:space="0" w:color="auto"/>
          </w:divBdr>
        </w:div>
        <w:div w:id="357246192">
          <w:marLeft w:val="0"/>
          <w:marRight w:val="0"/>
          <w:marTop w:val="0"/>
          <w:marBottom w:val="0"/>
          <w:divBdr>
            <w:top w:val="none" w:sz="0" w:space="0" w:color="auto"/>
            <w:left w:val="none" w:sz="0" w:space="0" w:color="auto"/>
            <w:bottom w:val="none" w:sz="0" w:space="0" w:color="auto"/>
            <w:right w:val="none" w:sz="0" w:space="0" w:color="auto"/>
          </w:divBdr>
        </w:div>
        <w:div w:id="434595491">
          <w:marLeft w:val="0"/>
          <w:marRight w:val="0"/>
          <w:marTop w:val="0"/>
          <w:marBottom w:val="0"/>
          <w:divBdr>
            <w:top w:val="none" w:sz="0" w:space="0" w:color="auto"/>
            <w:left w:val="none" w:sz="0" w:space="0" w:color="auto"/>
            <w:bottom w:val="none" w:sz="0" w:space="0" w:color="auto"/>
            <w:right w:val="none" w:sz="0" w:space="0" w:color="auto"/>
          </w:divBdr>
        </w:div>
        <w:div w:id="620494881">
          <w:marLeft w:val="0"/>
          <w:marRight w:val="0"/>
          <w:marTop w:val="0"/>
          <w:marBottom w:val="0"/>
          <w:divBdr>
            <w:top w:val="none" w:sz="0" w:space="0" w:color="auto"/>
            <w:left w:val="none" w:sz="0" w:space="0" w:color="auto"/>
            <w:bottom w:val="none" w:sz="0" w:space="0" w:color="auto"/>
            <w:right w:val="none" w:sz="0" w:space="0" w:color="auto"/>
          </w:divBdr>
        </w:div>
        <w:div w:id="148834564">
          <w:marLeft w:val="0"/>
          <w:marRight w:val="0"/>
          <w:marTop w:val="0"/>
          <w:marBottom w:val="0"/>
          <w:divBdr>
            <w:top w:val="none" w:sz="0" w:space="0" w:color="auto"/>
            <w:left w:val="none" w:sz="0" w:space="0" w:color="auto"/>
            <w:bottom w:val="none" w:sz="0" w:space="0" w:color="auto"/>
            <w:right w:val="none" w:sz="0" w:space="0" w:color="auto"/>
          </w:divBdr>
        </w:div>
        <w:div w:id="1660226393">
          <w:marLeft w:val="0"/>
          <w:marRight w:val="0"/>
          <w:marTop w:val="0"/>
          <w:marBottom w:val="0"/>
          <w:divBdr>
            <w:top w:val="none" w:sz="0" w:space="0" w:color="auto"/>
            <w:left w:val="none" w:sz="0" w:space="0" w:color="auto"/>
            <w:bottom w:val="none" w:sz="0" w:space="0" w:color="auto"/>
            <w:right w:val="none" w:sz="0" w:space="0" w:color="auto"/>
          </w:divBdr>
        </w:div>
        <w:div w:id="1509295874">
          <w:marLeft w:val="0"/>
          <w:marRight w:val="0"/>
          <w:marTop w:val="0"/>
          <w:marBottom w:val="0"/>
          <w:divBdr>
            <w:top w:val="none" w:sz="0" w:space="0" w:color="auto"/>
            <w:left w:val="none" w:sz="0" w:space="0" w:color="auto"/>
            <w:bottom w:val="none" w:sz="0" w:space="0" w:color="auto"/>
            <w:right w:val="none" w:sz="0" w:space="0" w:color="auto"/>
          </w:divBdr>
        </w:div>
        <w:div w:id="1433282150">
          <w:marLeft w:val="0"/>
          <w:marRight w:val="0"/>
          <w:marTop w:val="0"/>
          <w:marBottom w:val="0"/>
          <w:divBdr>
            <w:top w:val="none" w:sz="0" w:space="0" w:color="auto"/>
            <w:left w:val="none" w:sz="0" w:space="0" w:color="auto"/>
            <w:bottom w:val="none" w:sz="0" w:space="0" w:color="auto"/>
            <w:right w:val="none" w:sz="0" w:space="0" w:color="auto"/>
          </w:divBdr>
        </w:div>
        <w:div w:id="633868814">
          <w:marLeft w:val="0"/>
          <w:marRight w:val="0"/>
          <w:marTop w:val="0"/>
          <w:marBottom w:val="0"/>
          <w:divBdr>
            <w:top w:val="none" w:sz="0" w:space="0" w:color="auto"/>
            <w:left w:val="none" w:sz="0" w:space="0" w:color="auto"/>
            <w:bottom w:val="none" w:sz="0" w:space="0" w:color="auto"/>
            <w:right w:val="none" w:sz="0" w:space="0" w:color="auto"/>
          </w:divBdr>
        </w:div>
        <w:div w:id="1060207320">
          <w:marLeft w:val="0"/>
          <w:marRight w:val="0"/>
          <w:marTop w:val="0"/>
          <w:marBottom w:val="0"/>
          <w:divBdr>
            <w:top w:val="none" w:sz="0" w:space="0" w:color="auto"/>
            <w:left w:val="none" w:sz="0" w:space="0" w:color="auto"/>
            <w:bottom w:val="none" w:sz="0" w:space="0" w:color="auto"/>
            <w:right w:val="none" w:sz="0" w:space="0" w:color="auto"/>
          </w:divBdr>
        </w:div>
        <w:div w:id="1382706686">
          <w:marLeft w:val="0"/>
          <w:marRight w:val="0"/>
          <w:marTop w:val="0"/>
          <w:marBottom w:val="0"/>
          <w:divBdr>
            <w:top w:val="none" w:sz="0" w:space="0" w:color="auto"/>
            <w:left w:val="none" w:sz="0" w:space="0" w:color="auto"/>
            <w:bottom w:val="none" w:sz="0" w:space="0" w:color="auto"/>
            <w:right w:val="none" w:sz="0" w:space="0" w:color="auto"/>
          </w:divBdr>
        </w:div>
        <w:div w:id="1469472190">
          <w:marLeft w:val="0"/>
          <w:marRight w:val="0"/>
          <w:marTop w:val="0"/>
          <w:marBottom w:val="0"/>
          <w:divBdr>
            <w:top w:val="none" w:sz="0" w:space="0" w:color="auto"/>
            <w:left w:val="none" w:sz="0" w:space="0" w:color="auto"/>
            <w:bottom w:val="none" w:sz="0" w:space="0" w:color="auto"/>
            <w:right w:val="none" w:sz="0" w:space="0" w:color="auto"/>
          </w:divBdr>
        </w:div>
        <w:div w:id="1446608336">
          <w:marLeft w:val="0"/>
          <w:marRight w:val="0"/>
          <w:marTop w:val="0"/>
          <w:marBottom w:val="0"/>
          <w:divBdr>
            <w:top w:val="none" w:sz="0" w:space="0" w:color="auto"/>
            <w:left w:val="none" w:sz="0" w:space="0" w:color="auto"/>
            <w:bottom w:val="none" w:sz="0" w:space="0" w:color="auto"/>
            <w:right w:val="none" w:sz="0" w:space="0" w:color="auto"/>
          </w:divBdr>
        </w:div>
        <w:div w:id="1256594133">
          <w:marLeft w:val="0"/>
          <w:marRight w:val="0"/>
          <w:marTop w:val="0"/>
          <w:marBottom w:val="0"/>
          <w:divBdr>
            <w:top w:val="none" w:sz="0" w:space="0" w:color="auto"/>
            <w:left w:val="none" w:sz="0" w:space="0" w:color="auto"/>
            <w:bottom w:val="none" w:sz="0" w:space="0" w:color="auto"/>
            <w:right w:val="none" w:sz="0" w:space="0" w:color="auto"/>
          </w:divBdr>
        </w:div>
        <w:div w:id="1660504109">
          <w:marLeft w:val="0"/>
          <w:marRight w:val="0"/>
          <w:marTop w:val="0"/>
          <w:marBottom w:val="0"/>
          <w:divBdr>
            <w:top w:val="none" w:sz="0" w:space="0" w:color="auto"/>
            <w:left w:val="none" w:sz="0" w:space="0" w:color="auto"/>
            <w:bottom w:val="none" w:sz="0" w:space="0" w:color="auto"/>
            <w:right w:val="none" w:sz="0" w:space="0" w:color="auto"/>
          </w:divBdr>
        </w:div>
        <w:div w:id="2094087262">
          <w:marLeft w:val="0"/>
          <w:marRight w:val="0"/>
          <w:marTop w:val="0"/>
          <w:marBottom w:val="0"/>
          <w:divBdr>
            <w:top w:val="none" w:sz="0" w:space="0" w:color="auto"/>
            <w:left w:val="none" w:sz="0" w:space="0" w:color="auto"/>
            <w:bottom w:val="none" w:sz="0" w:space="0" w:color="auto"/>
            <w:right w:val="none" w:sz="0" w:space="0" w:color="auto"/>
          </w:divBdr>
        </w:div>
        <w:div w:id="145051466">
          <w:marLeft w:val="0"/>
          <w:marRight w:val="0"/>
          <w:marTop w:val="0"/>
          <w:marBottom w:val="0"/>
          <w:divBdr>
            <w:top w:val="none" w:sz="0" w:space="0" w:color="auto"/>
            <w:left w:val="none" w:sz="0" w:space="0" w:color="auto"/>
            <w:bottom w:val="none" w:sz="0" w:space="0" w:color="auto"/>
            <w:right w:val="none" w:sz="0" w:space="0" w:color="auto"/>
          </w:divBdr>
        </w:div>
      </w:divsChild>
    </w:div>
    <w:div w:id="2059207269">
      <w:bodyDiv w:val="1"/>
      <w:marLeft w:val="0"/>
      <w:marRight w:val="0"/>
      <w:marTop w:val="0"/>
      <w:marBottom w:val="0"/>
      <w:divBdr>
        <w:top w:val="none" w:sz="0" w:space="0" w:color="auto"/>
        <w:left w:val="none" w:sz="0" w:space="0" w:color="auto"/>
        <w:bottom w:val="none" w:sz="0" w:space="0" w:color="auto"/>
        <w:right w:val="none" w:sz="0" w:space="0" w:color="auto"/>
      </w:divBdr>
    </w:div>
    <w:div w:id="2124764384">
      <w:bodyDiv w:val="1"/>
      <w:marLeft w:val="0"/>
      <w:marRight w:val="0"/>
      <w:marTop w:val="0"/>
      <w:marBottom w:val="0"/>
      <w:divBdr>
        <w:top w:val="none" w:sz="0" w:space="0" w:color="auto"/>
        <w:left w:val="none" w:sz="0" w:space="0" w:color="auto"/>
        <w:bottom w:val="none" w:sz="0" w:space="0" w:color="auto"/>
        <w:right w:val="none" w:sz="0" w:space="0" w:color="auto"/>
      </w:divBdr>
      <w:divsChild>
        <w:div w:id="1488747701">
          <w:marLeft w:val="0"/>
          <w:marRight w:val="0"/>
          <w:marTop w:val="0"/>
          <w:marBottom w:val="0"/>
          <w:divBdr>
            <w:top w:val="none" w:sz="0" w:space="0" w:color="auto"/>
            <w:left w:val="none" w:sz="0" w:space="0" w:color="auto"/>
            <w:bottom w:val="none" w:sz="0" w:space="0" w:color="auto"/>
            <w:right w:val="none" w:sz="0" w:space="0" w:color="auto"/>
          </w:divBdr>
        </w:div>
        <w:div w:id="1784307688">
          <w:marLeft w:val="0"/>
          <w:marRight w:val="0"/>
          <w:marTop w:val="0"/>
          <w:marBottom w:val="0"/>
          <w:divBdr>
            <w:top w:val="none" w:sz="0" w:space="0" w:color="auto"/>
            <w:left w:val="none" w:sz="0" w:space="0" w:color="auto"/>
            <w:bottom w:val="none" w:sz="0" w:space="0" w:color="auto"/>
            <w:right w:val="none" w:sz="0" w:space="0" w:color="auto"/>
          </w:divBdr>
        </w:div>
        <w:div w:id="1825968288">
          <w:marLeft w:val="0"/>
          <w:marRight w:val="0"/>
          <w:marTop w:val="0"/>
          <w:marBottom w:val="0"/>
          <w:divBdr>
            <w:top w:val="none" w:sz="0" w:space="0" w:color="auto"/>
            <w:left w:val="none" w:sz="0" w:space="0" w:color="auto"/>
            <w:bottom w:val="none" w:sz="0" w:space="0" w:color="auto"/>
            <w:right w:val="none" w:sz="0" w:space="0" w:color="auto"/>
          </w:divBdr>
        </w:div>
        <w:div w:id="1532916537">
          <w:marLeft w:val="0"/>
          <w:marRight w:val="0"/>
          <w:marTop w:val="0"/>
          <w:marBottom w:val="0"/>
          <w:divBdr>
            <w:top w:val="none" w:sz="0" w:space="0" w:color="auto"/>
            <w:left w:val="none" w:sz="0" w:space="0" w:color="auto"/>
            <w:bottom w:val="none" w:sz="0" w:space="0" w:color="auto"/>
            <w:right w:val="none" w:sz="0" w:space="0" w:color="auto"/>
          </w:divBdr>
        </w:div>
        <w:div w:id="1851329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cdph.ca.gov/HealthInfo/environhealth/Pages/RadoninCalifornia.aspx" TargetMode="External"/><Relationship Id="rId3" Type="http://schemas.openxmlformats.org/officeDocument/2006/relationships/hyperlink" Target="http://portal.hud.gov/hudportal/HUD?src=/press/press_releases_media_advisories/2013/HUDNo.13-080" TargetMode="External"/><Relationship Id="rId7" Type="http://schemas.openxmlformats.org/officeDocument/2006/relationships/hyperlink" Target="http://www.cdph.ca.gov/programs/caphi/Pages/ChildhoodAsthmaInitiative.aspx" TargetMode="External"/><Relationship Id="rId2" Type="http://schemas.openxmlformats.org/officeDocument/2006/relationships/hyperlink" Target="http://www.statemaster.com/graph/hou_per_of_hou_uni_tha_wer_bui_in_193_or_ear-units-were-built-1939-earlier" TargetMode="External"/><Relationship Id="rId1" Type="http://schemas.openxmlformats.org/officeDocument/2006/relationships/hyperlink" Target="http://datacenter.kidscount.org/data/tables/412-children-living-in-poverty?loc=6&amp;loct=2" TargetMode="External"/><Relationship Id="rId6" Type="http://schemas.openxmlformats.org/officeDocument/2006/relationships/hyperlink" Target="http://www.cdc.gov/asthma/stateprofiles/Asthma_in_CA.pdf" TargetMode="External"/><Relationship Id="rId11" Type="http://schemas.openxmlformats.org/officeDocument/2006/relationships/hyperlink" Target="http://www.cdc.gov/injury/wisqars/index.html" TargetMode="External"/><Relationship Id="rId5" Type="http://schemas.openxmlformats.org/officeDocument/2006/relationships/hyperlink" Target="http://www.cdc.gov/nceh/lead/data/StateConfirmedByYear1997-2012.htm" TargetMode="External"/><Relationship Id="rId10" Type="http://schemas.openxmlformats.org/officeDocument/2006/relationships/hyperlink" Target="http://ephtracking.cdc.gov/QueryPanel/EPHTNQuery/EPHTQuery.html?c=CO&amp;i=-1&amp;m=-1" TargetMode="External"/><Relationship Id="rId4" Type="http://schemas.openxmlformats.org/officeDocument/2006/relationships/hyperlink" Target="http://www.cdc.gov/healthyhomes/programs/md.htm" TargetMode="External"/><Relationship Id="rId9" Type="http://schemas.openxmlformats.org/officeDocument/2006/relationships/hyperlink" Target="http://www.epa.gov/radon/states/californ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DDA5C-A069-4410-84CF-CC86532FA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McKnight</dc:creator>
  <cp:lastModifiedBy>cbloom</cp:lastModifiedBy>
  <cp:revision>6</cp:revision>
  <dcterms:created xsi:type="dcterms:W3CDTF">2014-02-10T20:54:00Z</dcterms:created>
  <dcterms:modified xsi:type="dcterms:W3CDTF">2014-02-20T21:56:00Z</dcterms:modified>
</cp:coreProperties>
</file>