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8C" w:rsidRDefault="00A9048C" w:rsidP="00A9048C"/>
    <w:p w:rsidR="00D544D1" w:rsidRPr="002F3383" w:rsidRDefault="009805E6" w:rsidP="00017F70">
      <w:pPr>
        <w:pStyle w:val="Heading1"/>
        <w:spacing w:line="240" w:lineRule="auto"/>
        <w:rPr>
          <w:b/>
          <w:sz w:val="32"/>
        </w:rPr>
      </w:pPr>
      <w:r>
        <w:rPr>
          <w:b/>
          <w:sz w:val="28"/>
        </w:rPr>
        <w:t>LEAD POISONING</w:t>
      </w:r>
    </w:p>
    <w:p w:rsidR="008431EA" w:rsidRPr="00B74435" w:rsidRDefault="00BE1DF2" w:rsidP="0012608C">
      <w:pPr>
        <w:pStyle w:val="Heading3"/>
        <w:spacing w:after="120" w:line="240" w:lineRule="auto"/>
        <w:rPr>
          <w:b/>
          <w:sz w:val="24"/>
          <w:szCs w:val="23"/>
        </w:rPr>
      </w:pPr>
      <w:r w:rsidRPr="00B74435">
        <w:rPr>
          <w:b/>
          <w:sz w:val="24"/>
          <w:szCs w:val="23"/>
        </w:rPr>
        <w:t>The problem</w:t>
      </w:r>
    </w:p>
    <w:p w:rsidR="00BE1DF2" w:rsidRDefault="005513AF" w:rsidP="00A9048C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>
        <w:rPr>
          <w:sz w:val="22"/>
          <w:szCs w:val="21"/>
        </w:rPr>
        <w:t xml:space="preserve">Over half a million U.S. </w:t>
      </w:r>
      <w:r w:rsidR="00356993">
        <w:rPr>
          <w:sz w:val="22"/>
          <w:szCs w:val="21"/>
        </w:rPr>
        <w:t>c</w:t>
      </w:r>
      <w:r>
        <w:rPr>
          <w:sz w:val="22"/>
          <w:szCs w:val="21"/>
        </w:rPr>
        <w:t xml:space="preserve">hildren </w:t>
      </w:r>
      <w:r w:rsidR="00F9135D">
        <w:rPr>
          <w:sz w:val="22"/>
          <w:szCs w:val="21"/>
        </w:rPr>
        <w:t>1-5 years old</w:t>
      </w:r>
      <w:r w:rsidR="00BA1778">
        <w:rPr>
          <w:sz w:val="22"/>
          <w:szCs w:val="21"/>
        </w:rPr>
        <w:t xml:space="preserve"> are lead poisoned</w:t>
      </w:r>
      <w:r w:rsidR="004615EA">
        <w:rPr>
          <w:sz w:val="22"/>
          <w:szCs w:val="21"/>
        </w:rPr>
        <w:t>.</w:t>
      </w:r>
      <w:r w:rsidR="00FD0EA3">
        <w:rPr>
          <w:rStyle w:val="EndnoteReference"/>
          <w:sz w:val="22"/>
          <w:szCs w:val="21"/>
        </w:rPr>
        <w:endnoteReference w:id="1"/>
      </w:r>
      <w:bookmarkStart w:id="0" w:name="_GoBack"/>
      <w:bookmarkEnd w:id="0"/>
    </w:p>
    <w:p w:rsidR="005513AF" w:rsidRPr="009C15B2" w:rsidRDefault="005513AF" w:rsidP="00BA1778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913CD4">
        <w:rPr>
          <w:sz w:val="22"/>
          <w:szCs w:val="21"/>
        </w:rPr>
        <w:t xml:space="preserve">Childhood exposure to lead </w:t>
      </w:r>
      <w:r w:rsidR="00F9135D">
        <w:rPr>
          <w:sz w:val="22"/>
          <w:szCs w:val="21"/>
        </w:rPr>
        <w:t>has</w:t>
      </w:r>
      <w:r w:rsidRPr="00913CD4">
        <w:rPr>
          <w:sz w:val="22"/>
          <w:szCs w:val="21"/>
        </w:rPr>
        <w:t xml:space="preserve"> lifelong consequences</w:t>
      </w:r>
      <w:r>
        <w:rPr>
          <w:sz w:val="22"/>
          <w:szCs w:val="21"/>
        </w:rPr>
        <w:t>,</w:t>
      </w:r>
      <w:r w:rsidRPr="00913CD4">
        <w:rPr>
          <w:sz w:val="22"/>
          <w:szCs w:val="21"/>
        </w:rPr>
        <w:t xml:space="preserve"> including decreased </w:t>
      </w:r>
      <w:r w:rsidR="00F9135D">
        <w:rPr>
          <w:sz w:val="22"/>
          <w:szCs w:val="21"/>
        </w:rPr>
        <w:t>IQ</w:t>
      </w:r>
      <w:r w:rsidR="00356993">
        <w:rPr>
          <w:sz w:val="22"/>
          <w:szCs w:val="21"/>
        </w:rPr>
        <w:t xml:space="preserve"> and</w:t>
      </w:r>
      <w:r w:rsidR="00F9135D">
        <w:rPr>
          <w:sz w:val="22"/>
          <w:szCs w:val="21"/>
        </w:rPr>
        <w:t xml:space="preserve"> </w:t>
      </w:r>
      <w:r w:rsidRPr="00913CD4">
        <w:rPr>
          <w:sz w:val="22"/>
          <w:szCs w:val="21"/>
        </w:rPr>
        <w:t xml:space="preserve">cognitive function, developmental delays, </w:t>
      </w:r>
      <w:r>
        <w:rPr>
          <w:sz w:val="22"/>
          <w:szCs w:val="21"/>
        </w:rPr>
        <w:t xml:space="preserve">and </w:t>
      </w:r>
      <w:r w:rsidRPr="00913CD4">
        <w:rPr>
          <w:sz w:val="22"/>
          <w:szCs w:val="21"/>
        </w:rPr>
        <w:t>behavior p</w:t>
      </w:r>
      <w:r>
        <w:rPr>
          <w:sz w:val="22"/>
          <w:szCs w:val="21"/>
        </w:rPr>
        <w:t>roblems;</w:t>
      </w:r>
      <w:r w:rsidRPr="00913CD4">
        <w:rPr>
          <w:sz w:val="22"/>
          <w:szCs w:val="21"/>
        </w:rPr>
        <w:t xml:space="preserve"> very high levels can cause seizures, coma, and even death.</w:t>
      </w:r>
      <w:r w:rsidR="00F9135D">
        <w:rPr>
          <w:rStyle w:val="EndnoteReference"/>
          <w:sz w:val="22"/>
          <w:szCs w:val="21"/>
        </w:rPr>
        <w:endnoteReference w:id="2"/>
      </w:r>
      <w:r>
        <w:rPr>
          <w:sz w:val="22"/>
          <w:szCs w:val="21"/>
        </w:rPr>
        <w:t xml:space="preserve"> </w:t>
      </w:r>
    </w:p>
    <w:p w:rsidR="00271187" w:rsidRPr="00B74435" w:rsidRDefault="00271187" w:rsidP="00A9048C">
      <w:pPr>
        <w:pStyle w:val="ListParagraph"/>
        <w:numPr>
          <w:ilvl w:val="0"/>
          <w:numId w:val="8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B74435">
        <w:rPr>
          <w:b/>
          <w:sz w:val="22"/>
          <w:szCs w:val="21"/>
        </w:rPr>
        <w:t>24 million homes</w:t>
      </w:r>
      <w:r w:rsidRPr="00B74435">
        <w:rPr>
          <w:sz w:val="22"/>
          <w:szCs w:val="21"/>
        </w:rPr>
        <w:t xml:space="preserve"> in the U.S. </w:t>
      </w:r>
      <w:r w:rsidR="005A0E94" w:rsidRPr="00B74435">
        <w:rPr>
          <w:sz w:val="22"/>
          <w:szCs w:val="21"/>
        </w:rPr>
        <w:t>have lead-based paint hazards</w:t>
      </w:r>
      <w:r w:rsidR="004615EA">
        <w:rPr>
          <w:sz w:val="22"/>
          <w:szCs w:val="21"/>
        </w:rPr>
        <w:t>.</w:t>
      </w:r>
      <w:r w:rsidR="001C33AB">
        <w:rPr>
          <w:rStyle w:val="EndnoteReference"/>
          <w:sz w:val="22"/>
          <w:szCs w:val="21"/>
        </w:rPr>
        <w:endnoteReference w:id="3"/>
      </w:r>
    </w:p>
    <w:p w:rsidR="004C0F16" w:rsidRPr="00B74435" w:rsidRDefault="009805E6" w:rsidP="00A9048C">
      <w:pPr>
        <w:pStyle w:val="ListParagraph"/>
        <w:numPr>
          <w:ilvl w:val="0"/>
          <w:numId w:val="8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B74435">
        <w:rPr>
          <w:b/>
          <w:sz w:val="22"/>
          <w:szCs w:val="21"/>
        </w:rPr>
        <w:t>No safe blood lead level</w:t>
      </w:r>
      <w:r w:rsidRPr="00B74435">
        <w:rPr>
          <w:sz w:val="22"/>
          <w:szCs w:val="21"/>
        </w:rPr>
        <w:t xml:space="preserve"> in children has been identified.</w:t>
      </w:r>
      <w:r w:rsidR="00EC27D0">
        <w:rPr>
          <w:rStyle w:val="EndnoteReference"/>
          <w:sz w:val="22"/>
          <w:szCs w:val="21"/>
        </w:rPr>
        <w:endnoteReference w:id="4"/>
      </w:r>
    </w:p>
    <w:p w:rsidR="004C0F16" w:rsidRPr="00913CD4" w:rsidRDefault="004C0F16" w:rsidP="00A9048C">
      <w:pPr>
        <w:pStyle w:val="ListParagraph"/>
        <w:numPr>
          <w:ilvl w:val="0"/>
          <w:numId w:val="8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B74435">
        <w:rPr>
          <w:sz w:val="22"/>
          <w:szCs w:val="21"/>
        </w:rPr>
        <w:t xml:space="preserve">Lead poisoning is </w:t>
      </w:r>
      <w:r w:rsidRPr="00B74435">
        <w:rPr>
          <w:b/>
          <w:sz w:val="22"/>
          <w:szCs w:val="21"/>
        </w:rPr>
        <w:t>100% preventable</w:t>
      </w:r>
      <w:r w:rsidR="004615EA">
        <w:rPr>
          <w:b/>
          <w:sz w:val="22"/>
          <w:szCs w:val="21"/>
        </w:rPr>
        <w:t>.</w:t>
      </w:r>
    </w:p>
    <w:p w:rsidR="00BE1DF2" w:rsidRPr="00B74435" w:rsidRDefault="002F3383" w:rsidP="00A9048C">
      <w:pPr>
        <w:pStyle w:val="Heading3"/>
        <w:spacing w:after="120" w:line="240" w:lineRule="auto"/>
        <w:rPr>
          <w:b/>
          <w:sz w:val="24"/>
          <w:szCs w:val="23"/>
        </w:rPr>
      </w:pPr>
      <w:r w:rsidRPr="00B74435">
        <w:rPr>
          <w:b/>
          <w:sz w:val="24"/>
          <w:szCs w:val="23"/>
        </w:rPr>
        <w:t xml:space="preserve">The </w:t>
      </w:r>
      <w:r w:rsidR="001B05CB" w:rsidRPr="00B74435">
        <w:rPr>
          <w:b/>
          <w:sz w:val="24"/>
          <w:szCs w:val="23"/>
        </w:rPr>
        <w:t>COST</w:t>
      </w:r>
    </w:p>
    <w:p w:rsidR="00B84879" w:rsidRPr="00B74435" w:rsidRDefault="001868A6" w:rsidP="00A9048C">
      <w:pPr>
        <w:pStyle w:val="ListParagraph"/>
        <w:numPr>
          <w:ilvl w:val="0"/>
          <w:numId w:val="7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B74435">
        <w:rPr>
          <w:sz w:val="22"/>
          <w:szCs w:val="21"/>
        </w:rPr>
        <w:t xml:space="preserve">Educational system costs are estimated at </w:t>
      </w:r>
      <w:r w:rsidR="00B84879" w:rsidRPr="00B74435">
        <w:rPr>
          <w:b/>
          <w:sz w:val="22"/>
          <w:szCs w:val="21"/>
        </w:rPr>
        <w:t xml:space="preserve">$38,000 over three years </w:t>
      </w:r>
      <w:r w:rsidRPr="00B74435">
        <w:rPr>
          <w:b/>
          <w:sz w:val="22"/>
          <w:szCs w:val="21"/>
        </w:rPr>
        <w:t>per</w:t>
      </w:r>
      <w:r w:rsidR="00B84879" w:rsidRPr="00B74435">
        <w:rPr>
          <w:b/>
          <w:sz w:val="22"/>
          <w:szCs w:val="21"/>
        </w:rPr>
        <w:t xml:space="preserve"> </w:t>
      </w:r>
      <w:r w:rsidR="0069429E">
        <w:rPr>
          <w:b/>
          <w:sz w:val="22"/>
          <w:szCs w:val="21"/>
        </w:rPr>
        <w:t xml:space="preserve">impacted </w:t>
      </w:r>
      <w:r w:rsidR="00B84879" w:rsidRPr="00B74435">
        <w:rPr>
          <w:b/>
          <w:sz w:val="22"/>
          <w:szCs w:val="21"/>
        </w:rPr>
        <w:t>child</w:t>
      </w:r>
      <w:r w:rsidR="00B84879" w:rsidRPr="00B74435">
        <w:rPr>
          <w:sz w:val="22"/>
          <w:szCs w:val="21"/>
        </w:rPr>
        <w:t xml:space="preserve"> with lead poisoning.</w:t>
      </w:r>
      <w:r w:rsidR="009A646E">
        <w:rPr>
          <w:rStyle w:val="EndnoteReference"/>
          <w:sz w:val="22"/>
          <w:szCs w:val="21"/>
        </w:rPr>
        <w:endnoteReference w:id="5"/>
      </w:r>
    </w:p>
    <w:p w:rsidR="005B75CE" w:rsidRPr="0072077F" w:rsidRDefault="005B75CE" w:rsidP="00A9048C">
      <w:pPr>
        <w:pStyle w:val="ListParagraph"/>
        <w:numPr>
          <w:ilvl w:val="0"/>
          <w:numId w:val="7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B74435">
        <w:rPr>
          <w:sz w:val="22"/>
          <w:szCs w:val="21"/>
        </w:rPr>
        <w:t xml:space="preserve">In 2008, the economic costs to society of lead poisoning alone were estimated at </w:t>
      </w:r>
      <w:r w:rsidR="0072077F">
        <w:rPr>
          <w:b/>
          <w:sz w:val="22"/>
          <w:szCs w:val="21"/>
        </w:rPr>
        <w:t>$5</w:t>
      </w:r>
      <w:r w:rsidRPr="0072077F">
        <w:rPr>
          <w:b/>
          <w:sz w:val="22"/>
          <w:szCs w:val="21"/>
        </w:rPr>
        <w:t>0 billion.</w:t>
      </w:r>
      <w:r w:rsidR="009A646E" w:rsidRPr="00614431">
        <w:rPr>
          <w:rStyle w:val="EndnoteReference"/>
          <w:sz w:val="22"/>
          <w:szCs w:val="21"/>
        </w:rPr>
        <w:endnoteReference w:id="6"/>
      </w:r>
    </w:p>
    <w:p w:rsidR="002F3383" w:rsidRPr="00B74435" w:rsidRDefault="002F3383" w:rsidP="00A9048C">
      <w:pPr>
        <w:pStyle w:val="Heading3"/>
        <w:spacing w:after="120" w:line="240" w:lineRule="auto"/>
        <w:rPr>
          <w:b/>
          <w:sz w:val="24"/>
          <w:szCs w:val="23"/>
        </w:rPr>
      </w:pPr>
      <w:r w:rsidRPr="00B74435">
        <w:rPr>
          <w:b/>
          <w:sz w:val="24"/>
          <w:szCs w:val="23"/>
        </w:rPr>
        <w:t>The solution</w:t>
      </w:r>
    </w:p>
    <w:p w:rsidR="001C33AB" w:rsidRDefault="001C33AB" w:rsidP="00A9048C">
      <w:pPr>
        <w:pStyle w:val="ListParagraph"/>
        <w:numPr>
          <w:ilvl w:val="0"/>
          <w:numId w:val="14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>
        <w:rPr>
          <w:sz w:val="22"/>
          <w:szCs w:val="21"/>
        </w:rPr>
        <w:t>Eliminate hazards before they poison a child.</w:t>
      </w:r>
    </w:p>
    <w:p w:rsidR="00DD3D78" w:rsidRDefault="00DD3D78" w:rsidP="00A9048C">
      <w:pPr>
        <w:pStyle w:val="ListParagraph"/>
        <w:numPr>
          <w:ilvl w:val="0"/>
          <w:numId w:val="14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>
        <w:rPr>
          <w:sz w:val="22"/>
          <w:szCs w:val="21"/>
        </w:rPr>
        <w:t>F</w:t>
      </w:r>
      <w:r w:rsidR="004C0F16" w:rsidRPr="00B74435">
        <w:rPr>
          <w:sz w:val="22"/>
          <w:szCs w:val="21"/>
        </w:rPr>
        <w:t xml:space="preserve">und state and local programs to </w:t>
      </w:r>
      <w:r>
        <w:rPr>
          <w:sz w:val="22"/>
          <w:szCs w:val="21"/>
        </w:rPr>
        <w:t>provide</w:t>
      </w:r>
      <w:r w:rsidR="004C0F16" w:rsidRPr="00B74435">
        <w:rPr>
          <w:sz w:val="22"/>
          <w:szCs w:val="21"/>
        </w:rPr>
        <w:t xml:space="preserve"> critical public health </w:t>
      </w:r>
      <w:r w:rsidR="001C33AB">
        <w:rPr>
          <w:sz w:val="22"/>
          <w:szCs w:val="21"/>
        </w:rPr>
        <w:t xml:space="preserve">and housing </w:t>
      </w:r>
      <w:r w:rsidR="004C0F16" w:rsidRPr="00B74435">
        <w:rPr>
          <w:sz w:val="22"/>
          <w:szCs w:val="21"/>
        </w:rPr>
        <w:t xml:space="preserve">services </w:t>
      </w:r>
      <w:r>
        <w:rPr>
          <w:sz w:val="22"/>
          <w:szCs w:val="21"/>
        </w:rPr>
        <w:t>to prevent childhood lead exposure.</w:t>
      </w:r>
      <w:r w:rsidR="005513AF">
        <w:rPr>
          <w:sz w:val="22"/>
          <w:szCs w:val="21"/>
        </w:rPr>
        <w:t xml:space="preserve"> </w:t>
      </w:r>
      <w:r>
        <w:rPr>
          <w:sz w:val="22"/>
          <w:szCs w:val="21"/>
        </w:rPr>
        <w:t>CDC funds public education and tracking, while HUD funds housing mitigation, all competitively awarded to local jurisdictions in greatest need.</w:t>
      </w:r>
    </w:p>
    <w:p w:rsidR="004C0F16" w:rsidRPr="00B74435" w:rsidRDefault="00DD3D78" w:rsidP="00A9048C">
      <w:pPr>
        <w:pStyle w:val="ListParagraph"/>
        <w:numPr>
          <w:ilvl w:val="0"/>
          <w:numId w:val="14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>
        <w:rPr>
          <w:sz w:val="22"/>
          <w:szCs w:val="21"/>
        </w:rPr>
        <w:t>Research has shown these two programs work</w:t>
      </w:r>
      <w:proofErr w:type="gramStart"/>
      <w:r>
        <w:rPr>
          <w:sz w:val="22"/>
          <w:szCs w:val="21"/>
        </w:rPr>
        <w:t>.</w:t>
      </w:r>
      <w:r>
        <w:rPr>
          <w:rStyle w:val="EndnoteReference"/>
          <w:sz w:val="22"/>
          <w:szCs w:val="21"/>
        </w:rPr>
        <w:endnoteReference w:id="7"/>
      </w:r>
      <w:r w:rsidR="00AF1250" w:rsidRPr="00AF1250">
        <w:rPr>
          <w:sz w:val="22"/>
          <w:szCs w:val="21"/>
          <w:vertAlign w:val="superscript"/>
        </w:rPr>
        <w:t>,</w:t>
      </w:r>
      <w:proofErr w:type="gramEnd"/>
      <w:r w:rsidR="005A2AAF">
        <w:rPr>
          <w:sz w:val="22"/>
          <w:szCs w:val="21"/>
        </w:rPr>
        <w:t xml:space="preserve"> </w:t>
      </w:r>
      <w:r w:rsidR="005A2AAF">
        <w:rPr>
          <w:rStyle w:val="EndnoteReference"/>
          <w:sz w:val="22"/>
          <w:szCs w:val="21"/>
        </w:rPr>
        <w:endnoteReference w:id="8"/>
      </w:r>
    </w:p>
    <w:p w:rsidR="004C0F16" w:rsidRPr="00B74435" w:rsidRDefault="00083D88" w:rsidP="00A9048C">
      <w:pPr>
        <w:pStyle w:val="ListParagraph"/>
        <w:numPr>
          <w:ilvl w:val="0"/>
          <w:numId w:val="14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B74435">
        <w:rPr>
          <w:sz w:val="22"/>
          <w:szCs w:val="21"/>
        </w:rPr>
        <w:t>Increas</w:t>
      </w:r>
      <w:r>
        <w:rPr>
          <w:sz w:val="22"/>
          <w:szCs w:val="21"/>
        </w:rPr>
        <w:t>e</w:t>
      </w:r>
      <w:r w:rsidRPr="00B74435">
        <w:rPr>
          <w:sz w:val="22"/>
          <w:szCs w:val="21"/>
        </w:rPr>
        <w:t xml:space="preserve"> </w:t>
      </w:r>
      <w:r w:rsidR="004C0F16" w:rsidRPr="00B74435">
        <w:rPr>
          <w:sz w:val="22"/>
          <w:szCs w:val="21"/>
        </w:rPr>
        <w:t>investment in primary prevention strategies to prevent exposure to lead</w:t>
      </w:r>
      <w:r w:rsidR="00AF1250">
        <w:rPr>
          <w:sz w:val="22"/>
          <w:szCs w:val="21"/>
        </w:rPr>
        <w:t xml:space="preserve"> </w:t>
      </w:r>
      <w:r w:rsidR="004C0F16" w:rsidRPr="00B74435">
        <w:rPr>
          <w:sz w:val="22"/>
          <w:szCs w:val="21"/>
        </w:rPr>
        <w:t>in the home</w:t>
      </w:r>
      <w:r w:rsidR="004615EA">
        <w:rPr>
          <w:sz w:val="22"/>
          <w:szCs w:val="21"/>
        </w:rPr>
        <w:t>.</w:t>
      </w:r>
    </w:p>
    <w:p w:rsidR="0094316B" w:rsidRPr="00B74435" w:rsidRDefault="009805E6" w:rsidP="00A9048C">
      <w:pPr>
        <w:pStyle w:val="Heading3"/>
        <w:spacing w:after="120" w:line="240" w:lineRule="auto"/>
        <w:rPr>
          <w:b/>
          <w:sz w:val="24"/>
          <w:szCs w:val="23"/>
        </w:rPr>
      </w:pPr>
      <w:r w:rsidRPr="00B74435">
        <w:rPr>
          <w:b/>
          <w:sz w:val="24"/>
          <w:szCs w:val="23"/>
        </w:rPr>
        <w:t>Return on investment</w:t>
      </w:r>
    </w:p>
    <w:p w:rsidR="009805E6" w:rsidRPr="00B74435" w:rsidRDefault="009805E6" w:rsidP="00A9048C">
      <w:pPr>
        <w:pStyle w:val="ListParagraph"/>
        <w:numPr>
          <w:ilvl w:val="0"/>
          <w:numId w:val="7"/>
        </w:numPr>
        <w:spacing w:before="0" w:after="120" w:line="240" w:lineRule="auto"/>
        <w:ind w:left="360"/>
        <w:contextualSpacing w:val="0"/>
        <w:rPr>
          <w:sz w:val="22"/>
          <w:szCs w:val="21"/>
        </w:rPr>
      </w:pPr>
      <w:r w:rsidRPr="00B74435">
        <w:rPr>
          <w:b/>
          <w:sz w:val="22"/>
          <w:szCs w:val="21"/>
        </w:rPr>
        <w:t>For every $1 spent to reduce lead hazards</w:t>
      </w:r>
      <w:r w:rsidR="00817EFE">
        <w:rPr>
          <w:b/>
          <w:sz w:val="22"/>
          <w:szCs w:val="21"/>
        </w:rPr>
        <w:t>,</w:t>
      </w:r>
      <w:r w:rsidRPr="00B74435">
        <w:rPr>
          <w:b/>
          <w:sz w:val="22"/>
          <w:szCs w:val="21"/>
        </w:rPr>
        <w:t xml:space="preserve"> there is a benefit of $17</w:t>
      </w:r>
      <w:r w:rsidR="00356993">
        <w:rPr>
          <w:b/>
          <w:sz w:val="22"/>
          <w:szCs w:val="21"/>
        </w:rPr>
        <w:t xml:space="preserve"> to </w:t>
      </w:r>
      <w:r w:rsidR="00817EFE">
        <w:rPr>
          <w:b/>
          <w:sz w:val="22"/>
          <w:szCs w:val="21"/>
        </w:rPr>
        <w:t>$</w:t>
      </w:r>
      <w:r w:rsidRPr="00B74435">
        <w:rPr>
          <w:b/>
          <w:sz w:val="22"/>
          <w:szCs w:val="21"/>
        </w:rPr>
        <w:t>220</w:t>
      </w:r>
      <w:r w:rsidR="00083D88">
        <w:rPr>
          <w:b/>
          <w:sz w:val="22"/>
          <w:szCs w:val="21"/>
        </w:rPr>
        <w:t xml:space="preserve"> </w:t>
      </w:r>
      <w:r w:rsidR="009C15B2">
        <w:rPr>
          <w:b/>
          <w:sz w:val="22"/>
          <w:szCs w:val="21"/>
        </w:rPr>
        <w:t>– comparable to the benefit of vaccines</w:t>
      </w:r>
      <w:r w:rsidRPr="00B74435">
        <w:rPr>
          <w:b/>
          <w:sz w:val="22"/>
          <w:szCs w:val="21"/>
        </w:rPr>
        <w:t>.</w:t>
      </w:r>
      <w:r w:rsidR="009A646E" w:rsidRPr="00AF1250">
        <w:rPr>
          <w:rStyle w:val="EndnoteReference"/>
          <w:sz w:val="22"/>
          <w:szCs w:val="21"/>
        </w:rPr>
        <w:endnoteReference w:id="9"/>
      </w:r>
      <w:r w:rsidR="00817EFE" w:rsidRPr="00AF1250">
        <w:rPr>
          <w:sz w:val="22"/>
          <w:szCs w:val="21"/>
        </w:rPr>
        <w:t xml:space="preserve"> </w:t>
      </w:r>
    </w:p>
    <w:p w:rsidR="00CC570D" w:rsidRPr="00B74435" w:rsidRDefault="00CC570D" w:rsidP="00A9048C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sz w:val="22"/>
          <w:szCs w:val="21"/>
        </w:rPr>
      </w:pPr>
      <w:r w:rsidRPr="00B74435">
        <w:rPr>
          <w:sz w:val="22"/>
          <w:szCs w:val="21"/>
        </w:rPr>
        <w:t xml:space="preserve">HUD estimates that </w:t>
      </w:r>
      <w:r w:rsidR="00B74435" w:rsidRPr="00B74435">
        <w:rPr>
          <w:sz w:val="22"/>
          <w:szCs w:val="21"/>
        </w:rPr>
        <w:t xml:space="preserve">the number of children under </w:t>
      </w:r>
      <w:r w:rsidR="00817EFE">
        <w:rPr>
          <w:sz w:val="22"/>
          <w:szCs w:val="21"/>
        </w:rPr>
        <w:t>five</w:t>
      </w:r>
      <w:r w:rsidR="00B74435" w:rsidRPr="00B74435">
        <w:rPr>
          <w:sz w:val="22"/>
          <w:szCs w:val="21"/>
        </w:rPr>
        <w:t xml:space="preserve"> with </w:t>
      </w:r>
      <w:r w:rsidR="009C15B2">
        <w:rPr>
          <w:sz w:val="22"/>
          <w:szCs w:val="21"/>
        </w:rPr>
        <w:t>blood poisoning</w:t>
      </w:r>
      <w:r w:rsidR="00B74435" w:rsidRPr="00B74435">
        <w:rPr>
          <w:sz w:val="22"/>
          <w:szCs w:val="21"/>
        </w:rPr>
        <w:t xml:space="preserve"> </w:t>
      </w:r>
      <w:r w:rsidR="00B74435" w:rsidRPr="00655348">
        <w:rPr>
          <w:b/>
          <w:sz w:val="22"/>
          <w:szCs w:val="21"/>
        </w:rPr>
        <w:t>would have included an additional 265,000 children if not for HUD</w:t>
      </w:r>
      <w:r w:rsidR="00B74435" w:rsidRPr="00B74435">
        <w:rPr>
          <w:sz w:val="22"/>
          <w:szCs w:val="21"/>
        </w:rPr>
        <w:t xml:space="preserve"> </w:t>
      </w:r>
      <w:r w:rsidR="00655348">
        <w:rPr>
          <w:sz w:val="22"/>
          <w:szCs w:val="21"/>
        </w:rPr>
        <w:t xml:space="preserve">programs’ </w:t>
      </w:r>
      <w:r w:rsidRPr="00B74435">
        <w:rPr>
          <w:sz w:val="22"/>
          <w:szCs w:val="21"/>
        </w:rPr>
        <w:t>actions to control hazards in over 370,000 housing u</w:t>
      </w:r>
      <w:r w:rsidR="00B74435" w:rsidRPr="00B74435">
        <w:rPr>
          <w:sz w:val="22"/>
          <w:szCs w:val="21"/>
        </w:rPr>
        <w:t>nits.</w:t>
      </w:r>
      <w:r w:rsidR="009A646E">
        <w:rPr>
          <w:rStyle w:val="EndnoteReference"/>
          <w:sz w:val="22"/>
          <w:szCs w:val="21"/>
        </w:rPr>
        <w:endnoteReference w:id="10"/>
      </w:r>
    </w:p>
    <w:p w:rsidR="008431EA" w:rsidRPr="00B74435" w:rsidRDefault="008431EA" w:rsidP="00A9048C">
      <w:pPr>
        <w:pStyle w:val="Heading3"/>
        <w:pBdr>
          <w:top w:val="single" w:sz="6" w:space="4" w:color="00599C" w:themeColor="accent1"/>
        </w:pBdr>
        <w:spacing w:after="120" w:line="240" w:lineRule="auto"/>
        <w:rPr>
          <w:b/>
          <w:sz w:val="24"/>
          <w:szCs w:val="23"/>
        </w:rPr>
      </w:pPr>
      <w:r w:rsidRPr="00B74435">
        <w:rPr>
          <w:b/>
          <w:sz w:val="24"/>
          <w:szCs w:val="23"/>
        </w:rPr>
        <w:t>Needed Actions</w:t>
      </w:r>
    </w:p>
    <w:p w:rsidR="009C15B2" w:rsidRPr="009C15B2" w:rsidRDefault="009C15B2" w:rsidP="009C15B2">
      <w:pPr>
        <w:spacing w:before="0" w:after="120" w:line="240" w:lineRule="auto"/>
        <w:rPr>
          <w:sz w:val="22"/>
          <w:szCs w:val="22"/>
        </w:rPr>
      </w:pPr>
      <w:r w:rsidRPr="009C15B2">
        <w:rPr>
          <w:sz w:val="22"/>
          <w:szCs w:val="22"/>
        </w:rPr>
        <w:t>Funding in FY 2016 should be:</w:t>
      </w:r>
    </w:p>
    <w:p w:rsidR="005A0E94" w:rsidRPr="00B74435" w:rsidRDefault="005A0E94" w:rsidP="00A9048C">
      <w:pPr>
        <w:pStyle w:val="ListParagraph"/>
        <w:numPr>
          <w:ilvl w:val="0"/>
          <w:numId w:val="16"/>
        </w:numPr>
        <w:tabs>
          <w:tab w:val="left" w:pos="1080"/>
        </w:tabs>
        <w:spacing w:before="0" w:after="120" w:line="240" w:lineRule="auto"/>
        <w:ind w:left="1080"/>
        <w:contextualSpacing w:val="0"/>
        <w:rPr>
          <w:b/>
          <w:sz w:val="22"/>
          <w:szCs w:val="21"/>
        </w:rPr>
      </w:pPr>
      <w:r w:rsidRPr="00B74435">
        <w:rPr>
          <w:b/>
          <w:sz w:val="22"/>
          <w:szCs w:val="21"/>
        </w:rPr>
        <w:t>CDC’s Healthy Homes and Lead Poisoning Prevention Program = $29,257,000</w:t>
      </w:r>
    </w:p>
    <w:p w:rsidR="005A0E94" w:rsidRPr="00B74435" w:rsidRDefault="005A0E94" w:rsidP="00A9048C">
      <w:pPr>
        <w:pStyle w:val="ListParagraph"/>
        <w:numPr>
          <w:ilvl w:val="0"/>
          <w:numId w:val="16"/>
        </w:numPr>
        <w:tabs>
          <w:tab w:val="left" w:pos="1080"/>
        </w:tabs>
        <w:spacing w:before="0" w:after="120" w:line="240" w:lineRule="auto"/>
        <w:ind w:left="1080"/>
        <w:contextualSpacing w:val="0"/>
        <w:rPr>
          <w:b/>
          <w:sz w:val="22"/>
          <w:szCs w:val="21"/>
        </w:rPr>
      </w:pPr>
      <w:r w:rsidRPr="00B74435">
        <w:rPr>
          <w:b/>
          <w:sz w:val="22"/>
          <w:szCs w:val="21"/>
        </w:rPr>
        <w:t>CDC’s National Asthma Control Program = $30,596,000</w:t>
      </w:r>
    </w:p>
    <w:p w:rsidR="005A0E94" w:rsidRPr="00B74435" w:rsidRDefault="005A0E94" w:rsidP="00A9048C">
      <w:pPr>
        <w:pStyle w:val="ListParagraph"/>
        <w:numPr>
          <w:ilvl w:val="0"/>
          <w:numId w:val="16"/>
        </w:numPr>
        <w:tabs>
          <w:tab w:val="left" w:pos="1080"/>
        </w:tabs>
        <w:spacing w:before="0" w:after="120" w:line="240" w:lineRule="auto"/>
        <w:ind w:left="1080"/>
        <w:contextualSpacing w:val="0"/>
        <w:rPr>
          <w:b/>
          <w:sz w:val="22"/>
          <w:szCs w:val="21"/>
        </w:rPr>
      </w:pPr>
      <w:r w:rsidRPr="00B74435">
        <w:rPr>
          <w:b/>
          <w:sz w:val="22"/>
          <w:szCs w:val="21"/>
        </w:rPr>
        <w:t xml:space="preserve">HUD’s Office of Lead Hazard Control and Healthy Homes = $120,000,000 </w:t>
      </w:r>
    </w:p>
    <w:p w:rsidR="00B74435" w:rsidRPr="00F41B2B" w:rsidRDefault="00B74435" w:rsidP="00B74435">
      <w:pPr>
        <w:spacing w:before="0" w:after="40" w:line="240" w:lineRule="auto"/>
        <w:rPr>
          <w:b/>
          <w:sz w:val="22"/>
          <w:szCs w:val="21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A9048C" w:rsidRDefault="00A9048C" w:rsidP="00B74435">
      <w:pPr>
        <w:pStyle w:val="FootnoteText"/>
        <w:rPr>
          <w:b/>
          <w:i/>
          <w:sz w:val="16"/>
        </w:rPr>
      </w:pPr>
    </w:p>
    <w:p w:rsidR="00A9048C" w:rsidRDefault="00A9048C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AF1250" w:rsidRDefault="00AF1250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F41B2B" w:rsidRDefault="00F41B2B" w:rsidP="00B74435">
      <w:pPr>
        <w:pStyle w:val="FootnoteText"/>
        <w:rPr>
          <w:b/>
          <w:i/>
          <w:sz w:val="16"/>
        </w:rPr>
      </w:pPr>
    </w:p>
    <w:p w:rsidR="00B74435" w:rsidRPr="00F41B2B" w:rsidRDefault="00F41B2B" w:rsidP="00F41B2B">
      <w:pPr>
        <w:spacing w:before="0" w:after="40" w:line="240" w:lineRule="auto"/>
        <w:ind w:left="180" w:hanging="180"/>
        <w:rPr>
          <w:sz w:val="16"/>
          <w:szCs w:val="12"/>
        </w:rPr>
      </w:pPr>
      <w:r>
        <w:rPr>
          <w:sz w:val="16"/>
          <w:szCs w:val="12"/>
          <w:vertAlign w:val="superscript"/>
        </w:rPr>
        <w:tab/>
      </w:r>
      <w:r w:rsidR="00B74435" w:rsidRPr="00F41B2B">
        <w:rPr>
          <w:sz w:val="16"/>
          <w:szCs w:val="12"/>
        </w:rPr>
        <w:t xml:space="preserve"> </w:t>
      </w:r>
    </w:p>
    <w:sectPr w:rsidR="00B74435" w:rsidRPr="00F41B2B" w:rsidSect="00060531">
      <w:headerReference w:type="first" r:id="rId8"/>
      <w:footerReference w:type="first" r:id="rId9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D0" w:rsidRDefault="004A40D0" w:rsidP="00D544D1">
      <w:pPr>
        <w:spacing w:after="0" w:line="240" w:lineRule="auto"/>
      </w:pPr>
      <w:r>
        <w:separator/>
      </w:r>
    </w:p>
  </w:endnote>
  <w:endnote w:type="continuationSeparator" w:id="0">
    <w:p w:rsidR="004A40D0" w:rsidRDefault="004A40D0" w:rsidP="00D544D1">
      <w:pPr>
        <w:spacing w:after="0" w:line="240" w:lineRule="auto"/>
      </w:pPr>
      <w:r>
        <w:continuationSeparator/>
      </w:r>
    </w:p>
  </w:endnote>
  <w:endnote w:id="1">
    <w:p w:rsidR="00FD0EA3" w:rsidRPr="00AF1250" w:rsidRDefault="00FD0EA3" w:rsidP="000D288E">
      <w:pPr>
        <w:pStyle w:val="EndnoteText"/>
        <w:spacing w:after="80"/>
        <w:ind w:left="180" w:hanging="180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614431" w:rsidRPr="00AF1250">
        <w:rPr>
          <w:sz w:val="16"/>
          <w:szCs w:val="16"/>
        </w:rPr>
        <w:tab/>
      </w:r>
      <w:r w:rsidR="00356993" w:rsidRPr="00AF1250">
        <w:rPr>
          <w:sz w:val="16"/>
          <w:szCs w:val="16"/>
        </w:rPr>
        <w:t>U.S. Centers for Disease Control and Prevention.</w:t>
      </w:r>
      <w:r w:rsidR="00356993">
        <w:rPr>
          <w:sz w:val="16"/>
          <w:szCs w:val="16"/>
        </w:rPr>
        <w:t xml:space="preserve"> (</w:t>
      </w:r>
      <w:r w:rsidR="00356993" w:rsidRPr="00AF1250">
        <w:rPr>
          <w:sz w:val="16"/>
          <w:szCs w:val="16"/>
        </w:rPr>
        <w:t>2013</w:t>
      </w:r>
      <w:r w:rsidR="00356993">
        <w:rPr>
          <w:sz w:val="16"/>
          <w:szCs w:val="16"/>
        </w:rPr>
        <w:t>, April 5).</w:t>
      </w:r>
      <w:r w:rsidR="00356993" w:rsidRPr="00AF1250">
        <w:rPr>
          <w:sz w:val="16"/>
          <w:szCs w:val="16"/>
        </w:rPr>
        <w:t xml:space="preserve"> </w:t>
      </w:r>
      <w:r w:rsidR="00F9135D" w:rsidRPr="00AF1250">
        <w:rPr>
          <w:sz w:val="16"/>
          <w:szCs w:val="16"/>
        </w:rPr>
        <w:t xml:space="preserve">Blood </w:t>
      </w:r>
      <w:r w:rsidR="00356993">
        <w:rPr>
          <w:sz w:val="16"/>
          <w:szCs w:val="16"/>
        </w:rPr>
        <w:t>l</w:t>
      </w:r>
      <w:r w:rsidR="00F9135D" w:rsidRPr="00AF1250">
        <w:rPr>
          <w:sz w:val="16"/>
          <w:szCs w:val="16"/>
        </w:rPr>
        <w:t xml:space="preserve">ead </w:t>
      </w:r>
      <w:r w:rsidR="00356993">
        <w:rPr>
          <w:sz w:val="16"/>
          <w:szCs w:val="16"/>
        </w:rPr>
        <w:t>l</w:t>
      </w:r>
      <w:r w:rsidR="00F9135D" w:rsidRPr="00AF1250">
        <w:rPr>
          <w:sz w:val="16"/>
          <w:szCs w:val="16"/>
        </w:rPr>
        <w:t xml:space="preserve">evels in </w:t>
      </w:r>
      <w:r w:rsidR="00356993">
        <w:rPr>
          <w:sz w:val="16"/>
          <w:szCs w:val="16"/>
        </w:rPr>
        <w:t>children a</w:t>
      </w:r>
      <w:r w:rsidR="00F9135D" w:rsidRPr="00AF1250">
        <w:rPr>
          <w:sz w:val="16"/>
          <w:szCs w:val="16"/>
        </w:rPr>
        <w:t xml:space="preserve">ged 1–5 </w:t>
      </w:r>
      <w:r w:rsidR="004D6CF4">
        <w:rPr>
          <w:sz w:val="16"/>
          <w:szCs w:val="16"/>
        </w:rPr>
        <w:t>y</w:t>
      </w:r>
      <w:r w:rsidR="00F9135D" w:rsidRPr="00AF1250">
        <w:rPr>
          <w:sz w:val="16"/>
          <w:szCs w:val="16"/>
        </w:rPr>
        <w:t xml:space="preserve">ears — United States, 1999–2010. </w:t>
      </w:r>
      <w:r w:rsidR="00F9135D" w:rsidRPr="00356993">
        <w:rPr>
          <w:i/>
          <w:sz w:val="16"/>
          <w:szCs w:val="16"/>
        </w:rPr>
        <w:t>Morbidity and Mortality Weekly Report</w:t>
      </w:r>
      <w:r w:rsidR="004D6CF4">
        <w:rPr>
          <w:i/>
          <w:sz w:val="16"/>
          <w:szCs w:val="16"/>
        </w:rPr>
        <w:t xml:space="preserve"> (MMWR)</w:t>
      </w:r>
      <w:r w:rsidR="00356993">
        <w:rPr>
          <w:i/>
          <w:sz w:val="16"/>
          <w:szCs w:val="16"/>
        </w:rPr>
        <w:t>, 62</w:t>
      </w:r>
      <w:r w:rsidR="00356993">
        <w:rPr>
          <w:sz w:val="16"/>
          <w:szCs w:val="16"/>
        </w:rPr>
        <w:t>(</w:t>
      </w:r>
      <w:r w:rsidR="00F9135D" w:rsidRPr="00AF1250">
        <w:rPr>
          <w:sz w:val="16"/>
          <w:szCs w:val="16"/>
        </w:rPr>
        <w:t>13</w:t>
      </w:r>
      <w:r w:rsidR="00356993">
        <w:rPr>
          <w:sz w:val="16"/>
          <w:szCs w:val="16"/>
        </w:rPr>
        <w:t>),</w:t>
      </w:r>
      <w:r w:rsidR="00F9135D" w:rsidRPr="00AF1250">
        <w:rPr>
          <w:sz w:val="16"/>
          <w:szCs w:val="16"/>
        </w:rPr>
        <w:t xml:space="preserve"> 245-248</w:t>
      </w:r>
      <w:r w:rsidR="00356993">
        <w:rPr>
          <w:sz w:val="16"/>
          <w:szCs w:val="16"/>
        </w:rPr>
        <w:t>. Retrieved February 2</w:t>
      </w:r>
      <w:r w:rsidR="000D288E">
        <w:rPr>
          <w:sz w:val="16"/>
          <w:szCs w:val="16"/>
        </w:rPr>
        <w:t>3</w:t>
      </w:r>
      <w:r w:rsidR="00356993">
        <w:rPr>
          <w:sz w:val="16"/>
          <w:szCs w:val="16"/>
        </w:rPr>
        <w:t xml:space="preserve">, 2015, from </w:t>
      </w:r>
      <w:hyperlink r:id="rId1" w:history="1">
        <w:r w:rsidR="00AF1250" w:rsidRPr="005C5B65">
          <w:rPr>
            <w:rStyle w:val="Hyperlink"/>
            <w:sz w:val="16"/>
            <w:szCs w:val="16"/>
          </w:rPr>
          <w:t>http://www.cdc.gov/mmwr/pdf/wk/mm6213.pdf</w:t>
        </w:r>
      </w:hyperlink>
      <w:r w:rsidR="00AF1250">
        <w:rPr>
          <w:sz w:val="16"/>
          <w:szCs w:val="16"/>
        </w:rPr>
        <w:t xml:space="preserve"> </w:t>
      </w:r>
    </w:p>
  </w:endnote>
  <w:endnote w:id="2">
    <w:p w:rsidR="00F9135D" w:rsidRPr="00AF1250" w:rsidRDefault="00F9135D" w:rsidP="000D288E">
      <w:pPr>
        <w:pStyle w:val="EndnoteText"/>
        <w:spacing w:after="80"/>
        <w:ind w:left="180" w:hanging="180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AF1250">
        <w:rPr>
          <w:sz w:val="16"/>
          <w:szCs w:val="16"/>
        </w:rPr>
        <w:tab/>
      </w:r>
      <w:r w:rsidR="00356993" w:rsidRPr="00AF1250">
        <w:rPr>
          <w:sz w:val="16"/>
          <w:szCs w:val="16"/>
        </w:rPr>
        <w:t xml:space="preserve">U.S. Department of Health </w:t>
      </w:r>
      <w:r w:rsidR="00356993">
        <w:rPr>
          <w:sz w:val="16"/>
          <w:szCs w:val="16"/>
        </w:rPr>
        <w:t>a</w:t>
      </w:r>
      <w:r w:rsidR="00356993" w:rsidRPr="00AF1250">
        <w:rPr>
          <w:sz w:val="16"/>
          <w:szCs w:val="16"/>
        </w:rPr>
        <w:t>nd Human Services</w:t>
      </w:r>
      <w:r w:rsidR="00356993">
        <w:rPr>
          <w:sz w:val="16"/>
          <w:szCs w:val="16"/>
        </w:rPr>
        <w:t>,</w:t>
      </w:r>
      <w:r w:rsidR="00356993" w:rsidRPr="00AF1250">
        <w:rPr>
          <w:sz w:val="16"/>
          <w:szCs w:val="16"/>
        </w:rPr>
        <w:t xml:space="preserve"> </w:t>
      </w:r>
      <w:r w:rsidR="00356993">
        <w:rPr>
          <w:sz w:val="16"/>
          <w:szCs w:val="16"/>
        </w:rPr>
        <w:t>National Institutes of Health,</w:t>
      </w:r>
      <w:r w:rsidR="00356993" w:rsidRPr="00AF1250">
        <w:rPr>
          <w:sz w:val="16"/>
          <w:szCs w:val="16"/>
        </w:rPr>
        <w:t xml:space="preserve"> National Institute of Environmental Health Sciences</w:t>
      </w:r>
      <w:r w:rsidR="00356993">
        <w:rPr>
          <w:sz w:val="16"/>
          <w:szCs w:val="16"/>
        </w:rPr>
        <w:t>,</w:t>
      </w:r>
      <w:r w:rsidR="00356993" w:rsidRPr="00AF1250">
        <w:rPr>
          <w:sz w:val="16"/>
          <w:szCs w:val="16"/>
        </w:rPr>
        <w:t xml:space="preserve"> </w:t>
      </w:r>
      <w:r w:rsidR="000D288E">
        <w:rPr>
          <w:sz w:val="16"/>
          <w:szCs w:val="16"/>
        </w:rPr>
        <w:t xml:space="preserve">Division of the </w:t>
      </w:r>
      <w:r w:rsidRPr="00AF1250">
        <w:rPr>
          <w:sz w:val="16"/>
          <w:szCs w:val="16"/>
        </w:rPr>
        <w:t>N</w:t>
      </w:r>
      <w:r w:rsidR="00356993">
        <w:rPr>
          <w:sz w:val="16"/>
          <w:szCs w:val="16"/>
        </w:rPr>
        <w:t xml:space="preserve">ational Toxicology Program, Office of Health Assessment and Translation. (2012, June 13). </w:t>
      </w:r>
      <w:r w:rsidRPr="00356993">
        <w:rPr>
          <w:i/>
          <w:sz w:val="16"/>
          <w:szCs w:val="16"/>
        </w:rPr>
        <w:t>NTP</w:t>
      </w:r>
      <w:r w:rsidRPr="00356993">
        <w:rPr>
          <w:bCs/>
          <w:i/>
          <w:sz w:val="16"/>
          <w:szCs w:val="16"/>
        </w:rPr>
        <w:t xml:space="preserve"> monograph on health effects of low-level lead</w:t>
      </w:r>
      <w:r w:rsidR="00356993" w:rsidRPr="00356993">
        <w:rPr>
          <w:i/>
          <w:sz w:val="16"/>
          <w:szCs w:val="16"/>
        </w:rPr>
        <w:t>.</w:t>
      </w:r>
      <w:r w:rsidR="00356993">
        <w:rPr>
          <w:sz w:val="16"/>
          <w:szCs w:val="16"/>
        </w:rPr>
        <w:t xml:space="preserve"> Retrieved February 2</w:t>
      </w:r>
      <w:r w:rsidR="000D288E">
        <w:rPr>
          <w:sz w:val="16"/>
          <w:szCs w:val="16"/>
        </w:rPr>
        <w:t>3</w:t>
      </w:r>
      <w:r w:rsidR="00356993">
        <w:rPr>
          <w:sz w:val="16"/>
          <w:szCs w:val="16"/>
        </w:rPr>
        <w:t xml:space="preserve">, 2015, from </w:t>
      </w:r>
      <w:hyperlink r:id="rId2" w:history="1">
        <w:r w:rsidR="00AF1250" w:rsidRPr="005C5B65">
          <w:rPr>
            <w:rStyle w:val="Hyperlink"/>
            <w:sz w:val="16"/>
            <w:szCs w:val="16"/>
          </w:rPr>
          <w:t>http://ntp.niehs.nih.gov/pubhealth/hat/noms/lead/index.html</w:t>
        </w:r>
      </w:hyperlink>
      <w:r w:rsidR="00AF1250">
        <w:rPr>
          <w:sz w:val="16"/>
          <w:szCs w:val="16"/>
        </w:rPr>
        <w:t xml:space="preserve"> </w:t>
      </w:r>
    </w:p>
  </w:endnote>
  <w:endnote w:id="3">
    <w:p w:rsidR="001C33AB" w:rsidRPr="00AF1250" w:rsidRDefault="001C33AB" w:rsidP="000D28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80" w:line="240" w:lineRule="auto"/>
        <w:ind w:left="180" w:hanging="180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AF1250">
        <w:rPr>
          <w:sz w:val="16"/>
          <w:szCs w:val="16"/>
        </w:rPr>
        <w:tab/>
      </w:r>
      <w:r w:rsidRPr="00AF1250">
        <w:rPr>
          <w:sz w:val="16"/>
          <w:szCs w:val="16"/>
        </w:rPr>
        <w:t>Jacobs</w:t>
      </w:r>
      <w:r w:rsidR="000D288E">
        <w:rPr>
          <w:sz w:val="16"/>
          <w:szCs w:val="16"/>
        </w:rPr>
        <w:t>,</w:t>
      </w:r>
      <w:r w:rsidRPr="00AF1250">
        <w:rPr>
          <w:sz w:val="16"/>
          <w:szCs w:val="16"/>
        </w:rPr>
        <w:t xml:space="preserve"> D</w:t>
      </w:r>
      <w:r w:rsidR="000D288E">
        <w:rPr>
          <w:sz w:val="16"/>
          <w:szCs w:val="16"/>
        </w:rPr>
        <w:t xml:space="preserve">. </w:t>
      </w:r>
      <w:r w:rsidRPr="00AF1250">
        <w:rPr>
          <w:sz w:val="16"/>
          <w:szCs w:val="16"/>
        </w:rPr>
        <w:t>E</w:t>
      </w:r>
      <w:r w:rsidR="000D288E">
        <w:rPr>
          <w:sz w:val="16"/>
          <w:szCs w:val="16"/>
        </w:rPr>
        <w:t>.</w:t>
      </w:r>
      <w:r w:rsidRPr="00AF1250">
        <w:rPr>
          <w:sz w:val="16"/>
          <w:szCs w:val="16"/>
        </w:rPr>
        <w:t>,</w:t>
      </w:r>
      <w:r w:rsidRPr="00AF1250">
        <w:rPr>
          <w:b/>
          <w:sz w:val="16"/>
          <w:szCs w:val="16"/>
        </w:rPr>
        <w:t xml:space="preserve"> </w:t>
      </w:r>
      <w:proofErr w:type="spellStart"/>
      <w:r w:rsidRPr="00AF1250">
        <w:rPr>
          <w:sz w:val="16"/>
          <w:szCs w:val="16"/>
        </w:rPr>
        <w:t>Clickner</w:t>
      </w:r>
      <w:proofErr w:type="spellEnd"/>
      <w:r w:rsidR="000D288E">
        <w:rPr>
          <w:sz w:val="16"/>
          <w:szCs w:val="16"/>
        </w:rPr>
        <w:t>,</w:t>
      </w:r>
      <w:r w:rsidRPr="00AF1250">
        <w:rPr>
          <w:sz w:val="16"/>
          <w:szCs w:val="16"/>
        </w:rPr>
        <w:t xml:space="preserve"> R</w:t>
      </w:r>
      <w:r w:rsidR="000D288E">
        <w:rPr>
          <w:sz w:val="16"/>
          <w:szCs w:val="16"/>
        </w:rPr>
        <w:t xml:space="preserve">. </w:t>
      </w:r>
      <w:r w:rsidRPr="00AF1250">
        <w:rPr>
          <w:sz w:val="16"/>
          <w:szCs w:val="16"/>
        </w:rPr>
        <w:t>L</w:t>
      </w:r>
      <w:r w:rsidR="000D288E">
        <w:rPr>
          <w:sz w:val="16"/>
          <w:szCs w:val="16"/>
        </w:rPr>
        <w:t>.</w:t>
      </w:r>
      <w:r w:rsidRPr="00AF1250">
        <w:rPr>
          <w:sz w:val="16"/>
          <w:szCs w:val="16"/>
        </w:rPr>
        <w:t>, Zhou</w:t>
      </w:r>
      <w:r w:rsidR="000D288E">
        <w:rPr>
          <w:sz w:val="16"/>
          <w:szCs w:val="16"/>
        </w:rPr>
        <w:t>,</w:t>
      </w:r>
      <w:r w:rsidRPr="00AF1250">
        <w:rPr>
          <w:sz w:val="16"/>
          <w:szCs w:val="16"/>
        </w:rPr>
        <w:t xml:space="preserve"> J</w:t>
      </w:r>
      <w:r w:rsidR="000D288E">
        <w:rPr>
          <w:sz w:val="16"/>
          <w:szCs w:val="16"/>
        </w:rPr>
        <w:t xml:space="preserve">. </w:t>
      </w:r>
      <w:r w:rsidRPr="00AF1250">
        <w:rPr>
          <w:sz w:val="16"/>
          <w:szCs w:val="16"/>
        </w:rPr>
        <w:t>L</w:t>
      </w:r>
      <w:r w:rsidR="000D288E">
        <w:rPr>
          <w:sz w:val="16"/>
          <w:szCs w:val="16"/>
        </w:rPr>
        <w:t>.</w:t>
      </w:r>
      <w:r w:rsidRPr="00AF1250">
        <w:rPr>
          <w:sz w:val="16"/>
          <w:szCs w:val="16"/>
        </w:rPr>
        <w:t>, Viet</w:t>
      </w:r>
      <w:r w:rsidR="000D288E">
        <w:rPr>
          <w:sz w:val="16"/>
          <w:szCs w:val="16"/>
        </w:rPr>
        <w:t>,</w:t>
      </w:r>
      <w:r w:rsidRPr="00AF1250">
        <w:rPr>
          <w:sz w:val="16"/>
          <w:szCs w:val="16"/>
        </w:rPr>
        <w:t xml:space="preserve"> S</w:t>
      </w:r>
      <w:r w:rsidR="000D288E">
        <w:rPr>
          <w:sz w:val="16"/>
          <w:szCs w:val="16"/>
        </w:rPr>
        <w:t xml:space="preserve">. </w:t>
      </w:r>
      <w:r w:rsidRPr="00AF1250">
        <w:rPr>
          <w:sz w:val="16"/>
          <w:szCs w:val="16"/>
        </w:rPr>
        <w:t>M</w:t>
      </w:r>
      <w:r w:rsidR="000D288E">
        <w:rPr>
          <w:sz w:val="16"/>
          <w:szCs w:val="16"/>
        </w:rPr>
        <w:t>.</w:t>
      </w:r>
      <w:r w:rsidRPr="00AF1250">
        <w:rPr>
          <w:sz w:val="16"/>
          <w:szCs w:val="16"/>
        </w:rPr>
        <w:t>, Marker</w:t>
      </w:r>
      <w:r w:rsidR="000D288E">
        <w:rPr>
          <w:sz w:val="16"/>
          <w:szCs w:val="16"/>
        </w:rPr>
        <w:t>,</w:t>
      </w:r>
      <w:r w:rsidRPr="00AF1250">
        <w:rPr>
          <w:sz w:val="16"/>
          <w:szCs w:val="16"/>
        </w:rPr>
        <w:t xml:space="preserve"> D</w:t>
      </w:r>
      <w:r w:rsidR="000D288E">
        <w:rPr>
          <w:sz w:val="16"/>
          <w:szCs w:val="16"/>
        </w:rPr>
        <w:t xml:space="preserve">. </w:t>
      </w:r>
      <w:r w:rsidRPr="00AF1250">
        <w:rPr>
          <w:sz w:val="16"/>
          <w:szCs w:val="16"/>
        </w:rPr>
        <w:t>A</w:t>
      </w:r>
      <w:r w:rsidR="000D288E">
        <w:rPr>
          <w:sz w:val="16"/>
          <w:szCs w:val="16"/>
        </w:rPr>
        <w:t>.</w:t>
      </w:r>
      <w:r w:rsidRPr="00AF1250">
        <w:rPr>
          <w:sz w:val="16"/>
          <w:szCs w:val="16"/>
        </w:rPr>
        <w:t>, Rogers</w:t>
      </w:r>
      <w:r w:rsidR="000D288E">
        <w:rPr>
          <w:sz w:val="16"/>
          <w:szCs w:val="16"/>
        </w:rPr>
        <w:t>,</w:t>
      </w:r>
      <w:r w:rsidRPr="00AF1250">
        <w:rPr>
          <w:sz w:val="16"/>
          <w:szCs w:val="16"/>
        </w:rPr>
        <w:t xml:space="preserve"> J</w:t>
      </w:r>
      <w:r w:rsidR="000D288E">
        <w:rPr>
          <w:sz w:val="16"/>
          <w:szCs w:val="16"/>
        </w:rPr>
        <w:t xml:space="preserve">. </w:t>
      </w:r>
      <w:r w:rsidRPr="00AF1250">
        <w:rPr>
          <w:sz w:val="16"/>
          <w:szCs w:val="16"/>
        </w:rPr>
        <w:t>W</w:t>
      </w:r>
      <w:r w:rsidR="000D288E">
        <w:rPr>
          <w:sz w:val="16"/>
          <w:szCs w:val="16"/>
        </w:rPr>
        <w:t>.</w:t>
      </w:r>
      <w:r w:rsidRPr="00AF1250">
        <w:rPr>
          <w:sz w:val="16"/>
          <w:szCs w:val="16"/>
        </w:rPr>
        <w:t xml:space="preserve">, </w:t>
      </w:r>
      <w:r w:rsidR="000D288E">
        <w:rPr>
          <w:sz w:val="16"/>
          <w:szCs w:val="16"/>
        </w:rPr>
        <w:t>et al. (2002, October).</w:t>
      </w:r>
      <w:r w:rsidRPr="00AF1250">
        <w:rPr>
          <w:sz w:val="16"/>
          <w:szCs w:val="16"/>
        </w:rPr>
        <w:t xml:space="preserve"> The </w:t>
      </w:r>
      <w:r w:rsidR="000D288E">
        <w:rPr>
          <w:sz w:val="16"/>
          <w:szCs w:val="16"/>
        </w:rPr>
        <w:t>p</w:t>
      </w:r>
      <w:r w:rsidRPr="00AF1250">
        <w:rPr>
          <w:sz w:val="16"/>
          <w:szCs w:val="16"/>
        </w:rPr>
        <w:t xml:space="preserve">revalence of </w:t>
      </w:r>
      <w:r w:rsidR="000D288E">
        <w:rPr>
          <w:sz w:val="16"/>
          <w:szCs w:val="16"/>
        </w:rPr>
        <w:t>l</w:t>
      </w:r>
      <w:r w:rsidRPr="00AF1250">
        <w:rPr>
          <w:sz w:val="16"/>
          <w:szCs w:val="16"/>
        </w:rPr>
        <w:t>ead-</w:t>
      </w:r>
      <w:r w:rsidR="000D288E">
        <w:rPr>
          <w:sz w:val="16"/>
          <w:szCs w:val="16"/>
        </w:rPr>
        <w:t>b</w:t>
      </w:r>
      <w:r w:rsidRPr="00AF1250">
        <w:rPr>
          <w:sz w:val="16"/>
          <w:szCs w:val="16"/>
        </w:rPr>
        <w:t xml:space="preserve">ased </w:t>
      </w:r>
      <w:r w:rsidR="000D288E">
        <w:rPr>
          <w:sz w:val="16"/>
          <w:szCs w:val="16"/>
        </w:rPr>
        <w:t>p</w:t>
      </w:r>
      <w:r w:rsidRPr="00AF1250">
        <w:rPr>
          <w:sz w:val="16"/>
          <w:szCs w:val="16"/>
        </w:rPr>
        <w:t xml:space="preserve">aint </w:t>
      </w:r>
      <w:r w:rsidR="000D288E">
        <w:rPr>
          <w:sz w:val="16"/>
          <w:szCs w:val="16"/>
        </w:rPr>
        <w:t>h</w:t>
      </w:r>
      <w:r w:rsidRPr="00AF1250">
        <w:rPr>
          <w:sz w:val="16"/>
          <w:szCs w:val="16"/>
        </w:rPr>
        <w:t xml:space="preserve">azards in U.S. </w:t>
      </w:r>
      <w:r w:rsidR="000D288E">
        <w:rPr>
          <w:sz w:val="16"/>
          <w:szCs w:val="16"/>
        </w:rPr>
        <w:t>h</w:t>
      </w:r>
      <w:r w:rsidRPr="00AF1250">
        <w:rPr>
          <w:sz w:val="16"/>
          <w:szCs w:val="16"/>
        </w:rPr>
        <w:t>ousing</w:t>
      </w:r>
      <w:r w:rsidR="000D288E">
        <w:rPr>
          <w:sz w:val="16"/>
          <w:szCs w:val="16"/>
        </w:rPr>
        <w:t xml:space="preserve">. </w:t>
      </w:r>
      <w:r w:rsidRPr="000D288E">
        <w:rPr>
          <w:i/>
          <w:sz w:val="16"/>
          <w:szCs w:val="16"/>
        </w:rPr>
        <w:t>Environ</w:t>
      </w:r>
      <w:r w:rsidR="000D288E" w:rsidRPr="000D288E">
        <w:rPr>
          <w:i/>
          <w:sz w:val="16"/>
          <w:szCs w:val="16"/>
        </w:rPr>
        <w:t>mental</w:t>
      </w:r>
      <w:r w:rsidRPr="000D288E">
        <w:rPr>
          <w:i/>
          <w:sz w:val="16"/>
          <w:szCs w:val="16"/>
        </w:rPr>
        <w:t xml:space="preserve"> Health Perspect</w:t>
      </w:r>
      <w:r w:rsidR="000D288E" w:rsidRPr="000D288E">
        <w:rPr>
          <w:i/>
          <w:sz w:val="16"/>
          <w:szCs w:val="16"/>
        </w:rPr>
        <w:t>ives,</w:t>
      </w:r>
      <w:r w:rsidRPr="000D288E">
        <w:rPr>
          <w:i/>
          <w:sz w:val="16"/>
          <w:szCs w:val="16"/>
        </w:rPr>
        <w:t xml:space="preserve"> 110</w:t>
      </w:r>
      <w:r w:rsidR="000D288E">
        <w:rPr>
          <w:sz w:val="16"/>
          <w:szCs w:val="16"/>
        </w:rPr>
        <w:t>(10), A599-A606</w:t>
      </w:r>
      <w:r w:rsidRPr="00AF1250">
        <w:rPr>
          <w:sz w:val="16"/>
          <w:szCs w:val="16"/>
        </w:rPr>
        <w:t>.</w:t>
      </w:r>
      <w:r w:rsidR="000D288E">
        <w:rPr>
          <w:sz w:val="16"/>
          <w:szCs w:val="16"/>
        </w:rPr>
        <w:t xml:space="preserve"> Retrieved February 23, 2015, from </w:t>
      </w:r>
      <w:hyperlink r:id="rId3" w:history="1">
        <w:r w:rsidR="000D288E" w:rsidRPr="00786C8E">
          <w:rPr>
            <w:rStyle w:val="Hyperlink"/>
            <w:sz w:val="16"/>
            <w:szCs w:val="16"/>
          </w:rPr>
          <w:t>http://www.ncbi.nlm.nih.gov/pmc/articles/PMC1241046/</w:t>
        </w:r>
      </w:hyperlink>
      <w:r w:rsidR="000D288E">
        <w:rPr>
          <w:sz w:val="16"/>
          <w:szCs w:val="16"/>
        </w:rPr>
        <w:t xml:space="preserve"> </w:t>
      </w:r>
    </w:p>
  </w:endnote>
  <w:endnote w:id="4">
    <w:p w:rsidR="00EC27D0" w:rsidRDefault="00EC27D0" w:rsidP="000D288E">
      <w:pPr>
        <w:pStyle w:val="EndnoteText"/>
        <w:spacing w:after="80"/>
        <w:ind w:left="180" w:hanging="180"/>
      </w:pPr>
      <w:r w:rsidRPr="00EC27D0">
        <w:rPr>
          <w:rStyle w:val="EndnoteReference"/>
          <w:sz w:val="16"/>
        </w:rPr>
        <w:endnoteRef/>
      </w:r>
      <w:r w:rsidRPr="00EC27D0">
        <w:rPr>
          <w:sz w:val="16"/>
        </w:rPr>
        <w:t xml:space="preserve"> </w:t>
      </w:r>
      <w:r>
        <w:rPr>
          <w:sz w:val="16"/>
        </w:rPr>
        <w:tab/>
      </w:r>
      <w:r w:rsidRPr="00EC27D0">
        <w:rPr>
          <w:sz w:val="16"/>
        </w:rPr>
        <w:t xml:space="preserve">U.S. Centers for Disease Control and Prevention. (2015, February 9). Lead. Retrieved February 23, 2015, from </w:t>
      </w:r>
      <w:hyperlink r:id="rId4" w:history="1">
        <w:r w:rsidRPr="00EC27D0">
          <w:rPr>
            <w:rStyle w:val="Hyperlink"/>
            <w:sz w:val="16"/>
          </w:rPr>
          <w:t>http://www.cdc.gov/nceh/lead/</w:t>
        </w:r>
      </w:hyperlink>
      <w:r w:rsidRPr="00EC27D0">
        <w:rPr>
          <w:sz w:val="16"/>
        </w:rPr>
        <w:t xml:space="preserve"> </w:t>
      </w:r>
    </w:p>
  </w:endnote>
  <w:endnote w:id="5">
    <w:p w:rsidR="009A646E" w:rsidRPr="00AF1250" w:rsidRDefault="009A646E" w:rsidP="003848FA">
      <w:pPr>
        <w:pStyle w:val="EndnoteText"/>
        <w:spacing w:after="80"/>
        <w:ind w:left="180" w:hanging="180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614431" w:rsidRPr="00AF1250">
        <w:rPr>
          <w:sz w:val="16"/>
          <w:szCs w:val="16"/>
        </w:rPr>
        <w:tab/>
      </w:r>
      <w:r w:rsidR="003848FA">
        <w:rPr>
          <w:sz w:val="16"/>
          <w:szCs w:val="16"/>
        </w:rPr>
        <w:t xml:space="preserve">About 20% of children with blood lead levels over 25 </w:t>
      </w:r>
      <w:r w:rsidR="003848FA" w:rsidRPr="003848FA">
        <w:rPr>
          <w:sz w:val="16"/>
          <w:szCs w:val="16"/>
        </w:rPr>
        <w:t>µg/</w:t>
      </w:r>
      <w:proofErr w:type="spellStart"/>
      <w:r w:rsidR="003848FA" w:rsidRPr="003848FA">
        <w:rPr>
          <w:sz w:val="16"/>
          <w:szCs w:val="16"/>
        </w:rPr>
        <w:t>dL</w:t>
      </w:r>
      <w:proofErr w:type="spellEnd"/>
      <w:r w:rsidR="003848FA">
        <w:rPr>
          <w:sz w:val="16"/>
          <w:szCs w:val="16"/>
        </w:rPr>
        <w:t xml:space="preserve"> require special education for an average of three years.  From </w:t>
      </w:r>
      <w:r w:rsidRPr="00AF1250">
        <w:rPr>
          <w:sz w:val="16"/>
          <w:szCs w:val="16"/>
        </w:rPr>
        <w:t>Korfmacher</w:t>
      </w:r>
      <w:r w:rsidR="000D288E">
        <w:rPr>
          <w:sz w:val="16"/>
          <w:szCs w:val="16"/>
        </w:rPr>
        <w:t>,</w:t>
      </w:r>
      <w:r w:rsidRPr="00AF1250">
        <w:rPr>
          <w:sz w:val="16"/>
          <w:szCs w:val="16"/>
        </w:rPr>
        <w:t xml:space="preserve"> K</w:t>
      </w:r>
      <w:r w:rsidR="000D288E">
        <w:rPr>
          <w:sz w:val="16"/>
          <w:szCs w:val="16"/>
        </w:rPr>
        <w:t xml:space="preserve">. </w:t>
      </w:r>
      <w:r w:rsidRPr="00AF1250">
        <w:rPr>
          <w:sz w:val="16"/>
          <w:szCs w:val="16"/>
        </w:rPr>
        <w:t>S. (2003</w:t>
      </w:r>
      <w:r w:rsidR="000D288E">
        <w:rPr>
          <w:sz w:val="16"/>
          <w:szCs w:val="16"/>
        </w:rPr>
        <w:t>, July 9</w:t>
      </w:r>
      <w:r w:rsidRPr="00AF1250">
        <w:rPr>
          <w:sz w:val="16"/>
          <w:szCs w:val="16"/>
        </w:rPr>
        <w:t xml:space="preserve">). </w:t>
      </w:r>
      <w:r w:rsidRPr="000D288E">
        <w:rPr>
          <w:sz w:val="16"/>
          <w:szCs w:val="16"/>
        </w:rPr>
        <w:t>Long-term costs of lead poisoning: How much can New York save by stopping lead?</w:t>
      </w:r>
      <w:r w:rsidRPr="00AF1250">
        <w:rPr>
          <w:sz w:val="16"/>
          <w:szCs w:val="16"/>
        </w:rPr>
        <w:t xml:space="preserve"> Rochester, NY: University of Rochester. Retrieved February 23, 2015, from </w:t>
      </w:r>
      <w:hyperlink r:id="rId5" w:history="1">
        <w:r w:rsidRPr="00AF1250">
          <w:rPr>
            <w:rStyle w:val="Hyperlink"/>
            <w:sz w:val="16"/>
            <w:szCs w:val="16"/>
          </w:rPr>
          <w:t>http://abacus.bates.edu/~raustin/FluxFlow/L6.3%20lead%20abatement%20analysis.pdf</w:t>
        </w:r>
      </w:hyperlink>
      <w:r w:rsidRPr="00AF1250">
        <w:rPr>
          <w:sz w:val="16"/>
          <w:szCs w:val="16"/>
        </w:rPr>
        <w:t xml:space="preserve"> </w:t>
      </w:r>
    </w:p>
  </w:endnote>
  <w:endnote w:id="6">
    <w:p w:rsidR="009A646E" w:rsidRPr="00AF1250" w:rsidRDefault="009A646E" w:rsidP="000D288E">
      <w:pPr>
        <w:shd w:val="clear" w:color="auto" w:fill="FFFFFF"/>
        <w:spacing w:before="0" w:after="80" w:line="240" w:lineRule="auto"/>
        <w:ind w:left="180" w:hanging="180"/>
        <w:textAlignment w:val="baseline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AF1250">
        <w:rPr>
          <w:sz w:val="16"/>
          <w:szCs w:val="16"/>
        </w:rPr>
        <w:tab/>
      </w:r>
      <w:proofErr w:type="spellStart"/>
      <w:r w:rsidRPr="00AF1250">
        <w:rPr>
          <w:rFonts w:eastAsia="Times New Roman" w:cs="Arial"/>
          <w:iCs/>
          <w:spacing w:val="6"/>
          <w:sz w:val="16"/>
          <w:szCs w:val="16"/>
        </w:rPr>
        <w:t>Trasande</w:t>
      </w:r>
      <w:proofErr w:type="spellEnd"/>
      <w:r w:rsidRPr="00AF1250">
        <w:rPr>
          <w:rFonts w:eastAsia="Times New Roman" w:cs="Arial"/>
          <w:iCs/>
          <w:spacing w:val="6"/>
          <w:sz w:val="16"/>
          <w:szCs w:val="16"/>
        </w:rPr>
        <w:t xml:space="preserve">, L. &amp; Liu, Y. (2011, May). Reducing the staggering costs of environmental disease in children, estimated at $76.6 billion in 2008. </w:t>
      </w:r>
      <w:r w:rsidRPr="00AF1250">
        <w:rPr>
          <w:rFonts w:eastAsia="Times New Roman" w:cs="Arial"/>
          <w:i/>
          <w:iCs/>
          <w:spacing w:val="6"/>
          <w:sz w:val="16"/>
          <w:szCs w:val="16"/>
        </w:rPr>
        <w:t>Health Affairs, 30</w:t>
      </w:r>
      <w:r w:rsidRPr="00AF1250">
        <w:rPr>
          <w:rFonts w:eastAsia="Times New Roman" w:cs="Arial"/>
          <w:iCs/>
          <w:spacing w:val="6"/>
          <w:sz w:val="16"/>
          <w:szCs w:val="16"/>
        </w:rPr>
        <w:t xml:space="preserve">(5). </w:t>
      </w:r>
      <w:r w:rsidRPr="00AF1250">
        <w:rPr>
          <w:sz w:val="16"/>
          <w:szCs w:val="16"/>
        </w:rPr>
        <w:t xml:space="preserve">Retrieved February 23, 2015, from </w:t>
      </w:r>
      <w:hyperlink r:id="rId6" w:history="1">
        <w:r w:rsidRPr="00AF1250">
          <w:rPr>
            <w:rStyle w:val="Hyperlink"/>
            <w:rFonts w:eastAsia="Times New Roman" w:cs="Arial"/>
            <w:iCs/>
            <w:spacing w:val="6"/>
            <w:sz w:val="16"/>
            <w:szCs w:val="16"/>
          </w:rPr>
          <w:t>http://content.healthaffairs.org/content/early/2011/05/02/hlthaff.2010.1239.full</w:t>
        </w:r>
      </w:hyperlink>
      <w:r w:rsidRPr="00AF1250">
        <w:rPr>
          <w:rFonts w:eastAsia="Times New Roman" w:cs="Arial"/>
          <w:iCs/>
          <w:spacing w:val="6"/>
          <w:sz w:val="16"/>
          <w:szCs w:val="16"/>
        </w:rPr>
        <w:t xml:space="preserve"> </w:t>
      </w:r>
    </w:p>
  </w:endnote>
  <w:endnote w:id="7">
    <w:p w:rsidR="00DD3D78" w:rsidRPr="00AF1250" w:rsidRDefault="00DD3D78" w:rsidP="000D288E">
      <w:pPr>
        <w:pStyle w:val="EndnoteText"/>
        <w:spacing w:after="80"/>
        <w:ind w:left="180" w:hanging="180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AF1250">
        <w:rPr>
          <w:sz w:val="16"/>
          <w:szCs w:val="16"/>
        </w:rPr>
        <w:tab/>
      </w:r>
      <w:r w:rsidRPr="00AF1250">
        <w:rPr>
          <w:sz w:val="16"/>
          <w:szCs w:val="16"/>
        </w:rPr>
        <w:t xml:space="preserve">National Center for Healthy Housing </w:t>
      </w:r>
      <w:r w:rsidR="00560F8B">
        <w:rPr>
          <w:sz w:val="16"/>
          <w:szCs w:val="16"/>
        </w:rPr>
        <w:t>&amp;</w:t>
      </w:r>
      <w:r w:rsidRPr="00AF1250">
        <w:rPr>
          <w:sz w:val="16"/>
          <w:szCs w:val="16"/>
        </w:rPr>
        <w:t xml:space="preserve"> University of Cincinnati</w:t>
      </w:r>
      <w:r w:rsidR="00560F8B">
        <w:rPr>
          <w:sz w:val="16"/>
          <w:szCs w:val="16"/>
        </w:rPr>
        <w:t xml:space="preserve"> Department of Environmental Health</w:t>
      </w:r>
      <w:r w:rsidRPr="00AF1250">
        <w:rPr>
          <w:sz w:val="16"/>
          <w:szCs w:val="16"/>
        </w:rPr>
        <w:t xml:space="preserve">. </w:t>
      </w:r>
      <w:r w:rsidR="000D288E">
        <w:rPr>
          <w:sz w:val="16"/>
          <w:szCs w:val="16"/>
        </w:rPr>
        <w:t>(</w:t>
      </w:r>
      <w:r w:rsidRPr="00AF1250">
        <w:rPr>
          <w:sz w:val="16"/>
          <w:szCs w:val="16"/>
        </w:rPr>
        <w:t>2004</w:t>
      </w:r>
      <w:r w:rsidR="000D288E">
        <w:rPr>
          <w:sz w:val="16"/>
          <w:szCs w:val="16"/>
        </w:rPr>
        <w:t>, May 1).</w:t>
      </w:r>
      <w:r w:rsidRPr="00AF1250">
        <w:rPr>
          <w:sz w:val="16"/>
          <w:szCs w:val="16"/>
        </w:rPr>
        <w:t xml:space="preserve"> </w:t>
      </w:r>
      <w:r w:rsidRPr="000D288E">
        <w:rPr>
          <w:i/>
          <w:sz w:val="16"/>
          <w:szCs w:val="16"/>
        </w:rPr>
        <w:t xml:space="preserve">Evaluation of the HUD </w:t>
      </w:r>
      <w:r w:rsidR="00560F8B">
        <w:rPr>
          <w:i/>
          <w:sz w:val="16"/>
          <w:szCs w:val="16"/>
        </w:rPr>
        <w:t>le</w:t>
      </w:r>
      <w:r w:rsidRPr="000D288E">
        <w:rPr>
          <w:i/>
          <w:sz w:val="16"/>
          <w:szCs w:val="16"/>
        </w:rPr>
        <w:t>ad</w:t>
      </w:r>
      <w:r w:rsidR="00560F8B">
        <w:rPr>
          <w:i/>
          <w:sz w:val="16"/>
          <w:szCs w:val="16"/>
        </w:rPr>
        <w:t>-based p</w:t>
      </w:r>
      <w:r w:rsidR="000D288E">
        <w:rPr>
          <w:i/>
          <w:sz w:val="16"/>
          <w:szCs w:val="16"/>
        </w:rPr>
        <w:t>aint h</w:t>
      </w:r>
      <w:r w:rsidRPr="000D288E">
        <w:rPr>
          <w:i/>
          <w:sz w:val="16"/>
          <w:szCs w:val="16"/>
        </w:rPr>
        <w:t xml:space="preserve">azard </w:t>
      </w:r>
      <w:r w:rsidR="000D288E">
        <w:rPr>
          <w:i/>
          <w:sz w:val="16"/>
          <w:szCs w:val="16"/>
        </w:rPr>
        <w:t>c</w:t>
      </w:r>
      <w:r w:rsidR="00560F8B">
        <w:rPr>
          <w:i/>
          <w:sz w:val="16"/>
          <w:szCs w:val="16"/>
        </w:rPr>
        <w:t>ontrol grant p</w:t>
      </w:r>
      <w:r w:rsidRPr="000D288E">
        <w:rPr>
          <w:i/>
          <w:sz w:val="16"/>
          <w:szCs w:val="16"/>
        </w:rPr>
        <w:t>rogram.</w:t>
      </w:r>
      <w:r w:rsidR="00560F8B">
        <w:rPr>
          <w:i/>
          <w:sz w:val="16"/>
          <w:szCs w:val="16"/>
        </w:rPr>
        <w:t xml:space="preserve"> </w:t>
      </w:r>
      <w:r w:rsidR="00560F8B" w:rsidRPr="00560F8B">
        <w:rPr>
          <w:sz w:val="16"/>
          <w:szCs w:val="16"/>
        </w:rPr>
        <w:t>Retrieved February 23, 2015, from</w:t>
      </w:r>
      <w:r w:rsidRPr="000D288E">
        <w:rPr>
          <w:i/>
          <w:sz w:val="16"/>
          <w:szCs w:val="16"/>
        </w:rPr>
        <w:t xml:space="preserve"> </w:t>
      </w:r>
      <w:hyperlink r:id="rId7" w:history="1">
        <w:r w:rsidR="00AF1250" w:rsidRPr="005C5B65">
          <w:rPr>
            <w:rStyle w:val="Hyperlink"/>
            <w:sz w:val="16"/>
            <w:szCs w:val="16"/>
          </w:rPr>
          <w:t>http://www.nchh.org/LinkClick.aspx?fileticket=1jFfxfohcig%3d&amp;tabid=273</w:t>
        </w:r>
      </w:hyperlink>
      <w:r w:rsidR="00AF1250">
        <w:rPr>
          <w:sz w:val="16"/>
          <w:szCs w:val="16"/>
        </w:rPr>
        <w:t xml:space="preserve"> </w:t>
      </w:r>
    </w:p>
  </w:endnote>
  <w:endnote w:id="8">
    <w:p w:rsidR="005A2AAF" w:rsidRPr="00AF1250" w:rsidRDefault="005A2AAF" w:rsidP="000D288E">
      <w:pPr>
        <w:pStyle w:val="EndnoteText"/>
        <w:spacing w:after="80"/>
        <w:ind w:left="180" w:hanging="180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AF1250">
        <w:rPr>
          <w:sz w:val="16"/>
          <w:szCs w:val="16"/>
        </w:rPr>
        <w:tab/>
      </w:r>
      <w:r w:rsidR="00560F8B">
        <w:rPr>
          <w:sz w:val="16"/>
          <w:szCs w:val="16"/>
        </w:rPr>
        <w:t xml:space="preserve">U.S. Centers for Disease Control and Prevention </w:t>
      </w:r>
      <w:r w:rsidRPr="00AF1250">
        <w:rPr>
          <w:sz w:val="16"/>
          <w:szCs w:val="16"/>
        </w:rPr>
        <w:t>Advisory Committee on Childhood Lead Poisoning Prevention</w:t>
      </w:r>
      <w:r w:rsidR="00560F8B">
        <w:rPr>
          <w:sz w:val="16"/>
          <w:szCs w:val="16"/>
        </w:rPr>
        <w:t>. (</w:t>
      </w:r>
      <w:r w:rsidR="00560F8B" w:rsidRPr="00AF1250">
        <w:rPr>
          <w:sz w:val="16"/>
          <w:szCs w:val="16"/>
        </w:rPr>
        <w:t>2012</w:t>
      </w:r>
      <w:r w:rsidR="00560F8B">
        <w:rPr>
          <w:sz w:val="16"/>
          <w:szCs w:val="16"/>
        </w:rPr>
        <w:t>, January 4).</w:t>
      </w:r>
      <w:r w:rsidRPr="00AF1250">
        <w:rPr>
          <w:sz w:val="16"/>
          <w:szCs w:val="16"/>
        </w:rPr>
        <w:t xml:space="preserve"> </w:t>
      </w:r>
      <w:r w:rsidRPr="00560F8B">
        <w:rPr>
          <w:i/>
          <w:sz w:val="16"/>
          <w:szCs w:val="16"/>
        </w:rPr>
        <w:t xml:space="preserve">Low </w:t>
      </w:r>
      <w:r w:rsidR="00560F8B" w:rsidRPr="00560F8B">
        <w:rPr>
          <w:i/>
          <w:sz w:val="16"/>
          <w:szCs w:val="16"/>
        </w:rPr>
        <w:t>l</w:t>
      </w:r>
      <w:r w:rsidRPr="00560F8B">
        <w:rPr>
          <w:i/>
          <w:sz w:val="16"/>
          <w:szCs w:val="16"/>
        </w:rPr>
        <w:t xml:space="preserve">evel </w:t>
      </w:r>
      <w:r w:rsidR="00560F8B" w:rsidRPr="00560F8B">
        <w:rPr>
          <w:i/>
          <w:sz w:val="16"/>
          <w:szCs w:val="16"/>
        </w:rPr>
        <w:t>l</w:t>
      </w:r>
      <w:r w:rsidRPr="00560F8B">
        <w:rPr>
          <w:i/>
          <w:sz w:val="16"/>
          <w:szCs w:val="16"/>
        </w:rPr>
        <w:t xml:space="preserve">ead </w:t>
      </w:r>
      <w:r w:rsidR="00560F8B" w:rsidRPr="00560F8B">
        <w:rPr>
          <w:i/>
          <w:sz w:val="16"/>
          <w:szCs w:val="16"/>
        </w:rPr>
        <w:t>e</w:t>
      </w:r>
      <w:r w:rsidRPr="00560F8B">
        <w:rPr>
          <w:i/>
          <w:sz w:val="16"/>
          <w:szCs w:val="16"/>
        </w:rPr>
        <w:t xml:space="preserve">xposure </w:t>
      </w:r>
      <w:r w:rsidR="00560F8B" w:rsidRPr="00560F8B">
        <w:rPr>
          <w:i/>
          <w:sz w:val="16"/>
          <w:szCs w:val="16"/>
        </w:rPr>
        <w:t>h</w:t>
      </w:r>
      <w:r w:rsidRPr="00560F8B">
        <w:rPr>
          <w:i/>
          <w:sz w:val="16"/>
          <w:szCs w:val="16"/>
        </w:rPr>
        <w:t xml:space="preserve">arms </w:t>
      </w:r>
      <w:r w:rsidR="00560F8B" w:rsidRPr="00560F8B">
        <w:rPr>
          <w:i/>
          <w:sz w:val="16"/>
          <w:szCs w:val="16"/>
        </w:rPr>
        <w:t>c</w:t>
      </w:r>
      <w:r w:rsidRPr="00560F8B">
        <w:rPr>
          <w:i/>
          <w:sz w:val="16"/>
          <w:szCs w:val="16"/>
        </w:rPr>
        <w:t>hildren</w:t>
      </w:r>
      <w:r w:rsidR="00560F8B">
        <w:rPr>
          <w:i/>
          <w:sz w:val="16"/>
          <w:szCs w:val="16"/>
        </w:rPr>
        <w:t xml:space="preserve">: A renewed call for primary prevention. </w:t>
      </w:r>
      <w:r w:rsidR="00560F8B" w:rsidRPr="00560F8B">
        <w:rPr>
          <w:sz w:val="16"/>
          <w:szCs w:val="16"/>
        </w:rPr>
        <w:t xml:space="preserve">Retrieved February 23, 2015, from </w:t>
      </w:r>
      <w:hyperlink r:id="rId8" w:history="1">
        <w:r w:rsidR="00AF1250" w:rsidRPr="005C5B65">
          <w:rPr>
            <w:rStyle w:val="Hyperlink"/>
            <w:sz w:val="16"/>
            <w:szCs w:val="16"/>
          </w:rPr>
          <w:t>http://www.cdc.gov/nceh/lead/acclpp/final_document_030712.pdf</w:t>
        </w:r>
      </w:hyperlink>
      <w:r w:rsidR="00AF1250">
        <w:rPr>
          <w:sz w:val="16"/>
          <w:szCs w:val="16"/>
        </w:rPr>
        <w:t xml:space="preserve"> </w:t>
      </w:r>
    </w:p>
  </w:endnote>
  <w:endnote w:id="9">
    <w:p w:rsidR="009A646E" w:rsidRPr="00AF1250" w:rsidRDefault="009A646E" w:rsidP="000D288E">
      <w:pPr>
        <w:pStyle w:val="FootnoteText"/>
        <w:spacing w:after="80"/>
        <w:ind w:left="180" w:hanging="180"/>
        <w:rPr>
          <w:sz w:val="16"/>
          <w:szCs w:val="16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614431" w:rsidRPr="00AF1250">
        <w:rPr>
          <w:sz w:val="16"/>
          <w:szCs w:val="16"/>
        </w:rPr>
        <w:tab/>
      </w:r>
      <w:r w:rsidRPr="00AF1250">
        <w:rPr>
          <w:sz w:val="16"/>
          <w:szCs w:val="16"/>
        </w:rPr>
        <w:t xml:space="preserve">Gould, E. (2009, July). Childhood lead poisoning: Conservative estimates of the social and economic benefits of lead hazard control. </w:t>
      </w:r>
      <w:r w:rsidRPr="00AF1250">
        <w:rPr>
          <w:i/>
          <w:sz w:val="16"/>
          <w:szCs w:val="16"/>
        </w:rPr>
        <w:t>Environmental Health Perspectives, 117</w:t>
      </w:r>
      <w:r w:rsidRPr="00AF1250">
        <w:rPr>
          <w:sz w:val="16"/>
          <w:szCs w:val="16"/>
        </w:rPr>
        <w:t xml:space="preserve">(7), 1162-1167. Retrieved February 23, 2015, from </w:t>
      </w:r>
      <w:hyperlink r:id="rId9" w:history="1">
        <w:r w:rsidRPr="00AF1250">
          <w:rPr>
            <w:rStyle w:val="Hyperlink"/>
            <w:sz w:val="16"/>
            <w:szCs w:val="16"/>
          </w:rPr>
          <w:t>http://ehp.niehs.nih.gov/wp-content/uploads/117/7/ehp.0800408.pdf</w:t>
        </w:r>
      </w:hyperlink>
      <w:r w:rsidRPr="00AF1250">
        <w:rPr>
          <w:sz w:val="16"/>
          <w:szCs w:val="16"/>
        </w:rPr>
        <w:t xml:space="preserve">  </w:t>
      </w:r>
    </w:p>
  </w:endnote>
  <w:endnote w:id="10">
    <w:p w:rsidR="009C15B2" w:rsidRPr="00AF1250" w:rsidRDefault="009A646E" w:rsidP="000D288E">
      <w:pPr>
        <w:pStyle w:val="EndnoteText"/>
        <w:spacing w:after="80"/>
        <w:ind w:left="180" w:hanging="180"/>
        <w:rPr>
          <w:color w:val="0563C1" w:themeColor="hyperlink"/>
          <w:sz w:val="16"/>
          <w:szCs w:val="12"/>
          <w:u w:val="single"/>
        </w:rPr>
      </w:pPr>
      <w:r w:rsidRPr="00AF1250">
        <w:rPr>
          <w:rStyle w:val="EndnoteReference"/>
          <w:sz w:val="16"/>
          <w:szCs w:val="16"/>
        </w:rPr>
        <w:endnoteRef/>
      </w:r>
      <w:r w:rsidRPr="00AF1250">
        <w:rPr>
          <w:sz w:val="16"/>
          <w:szCs w:val="16"/>
        </w:rPr>
        <w:t xml:space="preserve"> </w:t>
      </w:r>
      <w:r w:rsidR="00614431" w:rsidRPr="00AF1250">
        <w:rPr>
          <w:sz w:val="16"/>
          <w:szCs w:val="16"/>
        </w:rPr>
        <w:tab/>
      </w:r>
      <w:r w:rsidRPr="00AF1250">
        <w:rPr>
          <w:sz w:val="16"/>
          <w:szCs w:val="16"/>
        </w:rPr>
        <w:t xml:space="preserve">U.S. Department of Housing and Urban Development. (2015). </w:t>
      </w:r>
      <w:r w:rsidR="00560F8B">
        <w:rPr>
          <w:sz w:val="16"/>
          <w:szCs w:val="16"/>
        </w:rPr>
        <w:t xml:space="preserve">Lead hazard control and healthy homes lead hazard reduction: </w:t>
      </w:r>
      <w:r w:rsidRPr="00AF1250">
        <w:rPr>
          <w:sz w:val="16"/>
          <w:szCs w:val="16"/>
        </w:rPr>
        <w:t>2016 summary statement and initiatives</w:t>
      </w:r>
      <w:r w:rsidR="00560F8B">
        <w:rPr>
          <w:sz w:val="16"/>
          <w:szCs w:val="16"/>
        </w:rPr>
        <w:t xml:space="preserve"> (dollars in thousands). Pages 33-1 to 33-15.</w:t>
      </w:r>
      <w:r w:rsidRPr="00AF1250">
        <w:rPr>
          <w:sz w:val="16"/>
          <w:szCs w:val="16"/>
        </w:rPr>
        <w:t xml:space="preserve"> Retrieved February 23, 2015, from </w:t>
      </w:r>
      <w:hyperlink r:id="rId10" w:history="1">
        <w:r w:rsidRPr="00AF1250">
          <w:rPr>
            <w:rStyle w:val="Hyperlink"/>
            <w:sz w:val="16"/>
            <w:szCs w:val="16"/>
          </w:rPr>
          <w:t>http://portal.hud.gov/hudportal/documents/huddoc?id=37-FY16CJ_LHReduction.pdf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2B" w:rsidRPr="00F41B2B" w:rsidRDefault="00F41B2B" w:rsidP="00F41B2B">
    <w:pPr>
      <w:pStyle w:val="Footer"/>
      <w:spacing w:before="0"/>
      <w:jc w:val="right"/>
      <w:rPr>
        <w:i/>
        <w:sz w:val="16"/>
      </w:rPr>
    </w:pPr>
    <w:r w:rsidRPr="00B74435">
      <w:rPr>
        <w:i/>
        <w:sz w:val="16"/>
      </w:rPr>
      <w:t>Sources included on reverse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D0" w:rsidRDefault="004A40D0" w:rsidP="00D544D1">
      <w:pPr>
        <w:spacing w:after="0" w:line="240" w:lineRule="auto"/>
      </w:pPr>
      <w:r>
        <w:separator/>
      </w:r>
    </w:p>
  </w:footnote>
  <w:footnote w:type="continuationSeparator" w:id="0">
    <w:p w:rsidR="004A40D0" w:rsidRDefault="004A40D0" w:rsidP="00D5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B1" w:rsidRDefault="009B61B1" w:rsidP="009B61B1">
    <w:pPr>
      <w:pStyle w:val="Header"/>
      <w:tabs>
        <w:tab w:val="clear" w:pos="9360"/>
        <w:tab w:val="right" w:pos="9900"/>
      </w:tabs>
      <w:ind w:left="1800"/>
      <w:rPr>
        <w:i/>
        <w:iCs/>
        <w:noProof/>
        <w:color w:val="00599C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39D"/>
    <w:multiLevelType w:val="hybridMultilevel"/>
    <w:tmpl w:val="9A7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948"/>
    <w:multiLevelType w:val="hybridMultilevel"/>
    <w:tmpl w:val="0ECAD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95A"/>
    <w:multiLevelType w:val="hybridMultilevel"/>
    <w:tmpl w:val="263C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EAE"/>
    <w:multiLevelType w:val="hybridMultilevel"/>
    <w:tmpl w:val="BADE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B79"/>
    <w:multiLevelType w:val="hybridMultilevel"/>
    <w:tmpl w:val="0C383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64E9"/>
    <w:multiLevelType w:val="hybridMultilevel"/>
    <w:tmpl w:val="25EA0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0D2D77"/>
    <w:multiLevelType w:val="hybridMultilevel"/>
    <w:tmpl w:val="D7EE7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40456"/>
    <w:multiLevelType w:val="hybridMultilevel"/>
    <w:tmpl w:val="FBF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60E4"/>
    <w:multiLevelType w:val="hybridMultilevel"/>
    <w:tmpl w:val="AE1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33C39"/>
    <w:multiLevelType w:val="hybridMultilevel"/>
    <w:tmpl w:val="28804184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A333DDD"/>
    <w:multiLevelType w:val="hybridMultilevel"/>
    <w:tmpl w:val="FD8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736"/>
    <w:multiLevelType w:val="hybridMultilevel"/>
    <w:tmpl w:val="99CA76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8B6CE1"/>
    <w:multiLevelType w:val="hybridMultilevel"/>
    <w:tmpl w:val="92D8E8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F5711"/>
    <w:multiLevelType w:val="hybridMultilevel"/>
    <w:tmpl w:val="F2322A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F34D7F"/>
    <w:multiLevelType w:val="hybridMultilevel"/>
    <w:tmpl w:val="70806E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4712F8"/>
    <w:multiLevelType w:val="hybridMultilevel"/>
    <w:tmpl w:val="BAD64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0"/>
    <w:rsid w:val="00017F70"/>
    <w:rsid w:val="0003537C"/>
    <w:rsid w:val="00041480"/>
    <w:rsid w:val="00060531"/>
    <w:rsid w:val="000738E1"/>
    <w:rsid w:val="00083D88"/>
    <w:rsid w:val="000D288E"/>
    <w:rsid w:val="000F3360"/>
    <w:rsid w:val="0012608C"/>
    <w:rsid w:val="00142903"/>
    <w:rsid w:val="00160789"/>
    <w:rsid w:val="001868A6"/>
    <w:rsid w:val="001A0CE0"/>
    <w:rsid w:val="001B05CB"/>
    <w:rsid w:val="001C33AB"/>
    <w:rsid w:val="001C66A4"/>
    <w:rsid w:val="001D0F87"/>
    <w:rsid w:val="001F3701"/>
    <w:rsid w:val="00202DEA"/>
    <w:rsid w:val="00271187"/>
    <w:rsid w:val="00275FD9"/>
    <w:rsid w:val="002F3383"/>
    <w:rsid w:val="002F3E18"/>
    <w:rsid w:val="003172FF"/>
    <w:rsid w:val="003265E9"/>
    <w:rsid w:val="00356993"/>
    <w:rsid w:val="003848FA"/>
    <w:rsid w:val="00384E09"/>
    <w:rsid w:val="003D75DA"/>
    <w:rsid w:val="003F308D"/>
    <w:rsid w:val="004237AB"/>
    <w:rsid w:val="004615EA"/>
    <w:rsid w:val="004A2549"/>
    <w:rsid w:val="004A40D0"/>
    <w:rsid w:val="004C0F16"/>
    <w:rsid w:val="004D6CF4"/>
    <w:rsid w:val="00534469"/>
    <w:rsid w:val="005513AF"/>
    <w:rsid w:val="00560F8B"/>
    <w:rsid w:val="005A0E94"/>
    <w:rsid w:val="005A2AAF"/>
    <w:rsid w:val="005B34F1"/>
    <w:rsid w:val="005B75CE"/>
    <w:rsid w:val="005D6F32"/>
    <w:rsid w:val="005F6E54"/>
    <w:rsid w:val="00614431"/>
    <w:rsid w:val="006149A1"/>
    <w:rsid w:val="00655348"/>
    <w:rsid w:val="0069429E"/>
    <w:rsid w:val="006C0261"/>
    <w:rsid w:val="006C208D"/>
    <w:rsid w:val="0072077F"/>
    <w:rsid w:val="007E53CF"/>
    <w:rsid w:val="00804696"/>
    <w:rsid w:val="00817EFE"/>
    <w:rsid w:val="008431EA"/>
    <w:rsid w:val="008601DE"/>
    <w:rsid w:val="00875327"/>
    <w:rsid w:val="008C1780"/>
    <w:rsid w:val="008C2DCA"/>
    <w:rsid w:val="008F6349"/>
    <w:rsid w:val="00913CD4"/>
    <w:rsid w:val="00923F17"/>
    <w:rsid w:val="00941356"/>
    <w:rsid w:val="0094316B"/>
    <w:rsid w:val="009805E6"/>
    <w:rsid w:val="0098777C"/>
    <w:rsid w:val="009A646E"/>
    <w:rsid w:val="009B1AD8"/>
    <w:rsid w:val="009B61B1"/>
    <w:rsid w:val="009C15B2"/>
    <w:rsid w:val="00A039FF"/>
    <w:rsid w:val="00A8683F"/>
    <w:rsid w:val="00A9048C"/>
    <w:rsid w:val="00A9169B"/>
    <w:rsid w:val="00AB17E8"/>
    <w:rsid w:val="00AB7F4D"/>
    <w:rsid w:val="00AE61F2"/>
    <w:rsid w:val="00AF1250"/>
    <w:rsid w:val="00AF2720"/>
    <w:rsid w:val="00B74435"/>
    <w:rsid w:val="00B84879"/>
    <w:rsid w:val="00B875A4"/>
    <w:rsid w:val="00B95E97"/>
    <w:rsid w:val="00BA1778"/>
    <w:rsid w:val="00BD1A7B"/>
    <w:rsid w:val="00BE1DF2"/>
    <w:rsid w:val="00C04F97"/>
    <w:rsid w:val="00C92D0E"/>
    <w:rsid w:val="00CC570D"/>
    <w:rsid w:val="00D02E85"/>
    <w:rsid w:val="00D544D1"/>
    <w:rsid w:val="00D60A2F"/>
    <w:rsid w:val="00DD3D78"/>
    <w:rsid w:val="00DD7B6E"/>
    <w:rsid w:val="00EA30D1"/>
    <w:rsid w:val="00EB1DC5"/>
    <w:rsid w:val="00EB561A"/>
    <w:rsid w:val="00EC27D0"/>
    <w:rsid w:val="00EF419B"/>
    <w:rsid w:val="00F41B2B"/>
    <w:rsid w:val="00F614F0"/>
    <w:rsid w:val="00F9135D"/>
    <w:rsid w:val="00FC7A7A"/>
    <w:rsid w:val="00FD0EA3"/>
    <w:rsid w:val="00FD3886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452DA-474E-4165-9D12-B86C7820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83"/>
  </w:style>
  <w:style w:type="paragraph" w:styleId="Heading1">
    <w:name w:val="heading 1"/>
    <w:basedOn w:val="Normal"/>
    <w:next w:val="Normal"/>
    <w:link w:val="Heading1Char"/>
    <w:uiPriority w:val="9"/>
    <w:qFormat/>
    <w:rsid w:val="002F3383"/>
    <w:pPr>
      <w:pBdr>
        <w:top w:val="single" w:sz="24" w:space="0" w:color="00599C" w:themeColor="accent1"/>
        <w:left w:val="single" w:sz="24" w:space="0" w:color="00599C" w:themeColor="accent1"/>
        <w:bottom w:val="single" w:sz="24" w:space="0" w:color="00599C" w:themeColor="accent1"/>
        <w:right w:val="single" w:sz="24" w:space="0" w:color="00599C" w:themeColor="accent1"/>
      </w:pBdr>
      <w:shd w:val="clear" w:color="auto" w:fill="0059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383"/>
    <w:pPr>
      <w:pBdr>
        <w:top w:val="single" w:sz="24" w:space="0" w:color="B8E0FF" w:themeColor="accent1" w:themeTint="33"/>
        <w:left w:val="single" w:sz="24" w:space="0" w:color="B8E0FF" w:themeColor="accent1" w:themeTint="33"/>
        <w:bottom w:val="single" w:sz="24" w:space="0" w:color="B8E0FF" w:themeColor="accent1" w:themeTint="33"/>
        <w:right w:val="single" w:sz="24" w:space="0" w:color="B8E0FF" w:themeColor="accent1" w:themeTint="33"/>
      </w:pBdr>
      <w:shd w:val="clear" w:color="auto" w:fill="B8E0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383"/>
    <w:pPr>
      <w:pBdr>
        <w:top w:val="single" w:sz="6" w:space="2" w:color="00599C" w:themeColor="accent1"/>
      </w:pBdr>
      <w:spacing w:before="300" w:after="0"/>
      <w:outlineLvl w:val="2"/>
    </w:pPr>
    <w:rPr>
      <w:caps/>
      <w:color w:val="002C4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83"/>
    <w:pPr>
      <w:pBdr>
        <w:top w:val="dotted" w:sz="6" w:space="2" w:color="00599C" w:themeColor="accent1"/>
      </w:pBdr>
      <w:spacing w:before="200" w:after="0"/>
      <w:outlineLvl w:val="3"/>
    </w:pPr>
    <w:rPr>
      <w:caps/>
      <w:color w:val="00427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383"/>
    <w:pPr>
      <w:pBdr>
        <w:bottom w:val="single" w:sz="6" w:space="1" w:color="00599C" w:themeColor="accent1"/>
      </w:pBdr>
      <w:spacing w:before="200" w:after="0"/>
      <w:outlineLvl w:val="4"/>
    </w:pPr>
    <w:rPr>
      <w:caps/>
      <w:color w:val="00427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383"/>
    <w:pPr>
      <w:pBdr>
        <w:bottom w:val="dotted" w:sz="6" w:space="1" w:color="00599C" w:themeColor="accent1"/>
      </w:pBdr>
      <w:spacing w:before="200" w:after="0"/>
      <w:outlineLvl w:val="5"/>
    </w:pPr>
    <w:rPr>
      <w:caps/>
      <w:color w:val="00427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383"/>
    <w:pPr>
      <w:spacing w:before="200" w:after="0"/>
      <w:outlineLvl w:val="6"/>
    </w:pPr>
    <w:rPr>
      <w:caps/>
      <w:color w:val="00427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3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3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383"/>
    <w:rPr>
      <w:caps/>
      <w:color w:val="FFFFFF" w:themeColor="background1"/>
      <w:spacing w:val="15"/>
      <w:sz w:val="22"/>
      <w:szCs w:val="22"/>
      <w:shd w:val="clear" w:color="auto" w:fill="00599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3383"/>
    <w:rPr>
      <w:caps/>
      <w:spacing w:val="15"/>
      <w:shd w:val="clear" w:color="auto" w:fill="B8E0FF" w:themeFill="accent1" w:themeFillTint="33"/>
    </w:rPr>
  </w:style>
  <w:style w:type="paragraph" w:styleId="ListParagraph">
    <w:name w:val="List Paragraph"/>
    <w:basedOn w:val="Normal"/>
    <w:uiPriority w:val="34"/>
    <w:qFormat/>
    <w:rsid w:val="009B1AD8"/>
    <w:pPr>
      <w:ind w:left="720"/>
      <w:contextualSpacing/>
    </w:pPr>
  </w:style>
  <w:style w:type="paragraph" w:customStyle="1" w:styleId="Default">
    <w:name w:val="Default"/>
    <w:rsid w:val="005B3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D1"/>
  </w:style>
  <w:style w:type="paragraph" w:styleId="Footer">
    <w:name w:val="footer"/>
    <w:basedOn w:val="Normal"/>
    <w:link w:val="FooterChar"/>
    <w:uiPriority w:val="99"/>
    <w:unhideWhenUsed/>
    <w:rsid w:val="00D5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D1"/>
  </w:style>
  <w:style w:type="character" w:styleId="IntenseEmphasis">
    <w:name w:val="Intense Emphasis"/>
    <w:uiPriority w:val="21"/>
    <w:qFormat/>
    <w:rsid w:val="002F3383"/>
    <w:rPr>
      <w:b/>
      <w:bCs/>
      <w:caps/>
      <w:color w:val="002C4D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383"/>
    <w:pPr>
      <w:spacing w:before="240" w:after="240" w:line="240" w:lineRule="auto"/>
      <w:ind w:left="1080" w:right="1080"/>
      <w:jc w:val="center"/>
    </w:pPr>
    <w:rPr>
      <w:color w:val="00599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383"/>
    <w:rPr>
      <w:color w:val="00599C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3383"/>
    <w:rPr>
      <w:caps/>
      <w:color w:val="002C4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383"/>
    <w:rPr>
      <w:caps/>
      <w:color w:val="00427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3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38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383"/>
    <w:rPr>
      <w:b/>
      <w:bCs/>
      <w:color w:val="00427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383"/>
    <w:pPr>
      <w:spacing w:before="0" w:after="0"/>
    </w:pPr>
    <w:rPr>
      <w:rFonts w:asciiTheme="majorHAnsi" w:eastAsiaTheme="majorEastAsia" w:hAnsiTheme="majorHAnsi" w:cstheme="majorBidi"/>
      <w:caps/>
      <w:color w:val="00599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383"/>
    <w:rPr>
      <w:rFonts w:asciiTheme="majorHAnsi" w:eastAsiaTheme="majorEastAsia" w:hAnsiTheme="majorHAnsi" w:cstheme="majorBidi"/>
      <w:caps/>
      <w:color w:val="00599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3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F338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F3383"/>
    <w:rPr>
      <w:b/>
      <w:bCs/>
    </w:rPr>
  </w:style>
  <w:style w:type="character" w:styleId="Emphasis">
    <w:name w:val="Emphasis"/>
    <w:uiPriority w:val="20"/>
    <w:qFormat/>
    <w:rsid w:val="002F3383"/>
    <w:rPr>
      <w:caps/>
      <w:color w:val="002C4D" w:themeColor="accent1" w:themeShade="7F"/>
      <w:spacing w:val="5"/>
    </w:rPr>
  </w:style>
  <w:style w:type="paragraph" w:styleId="NoSpacing">
    <w:name w:val="No Spacing"/>
    <w:uiPriority w:val="1"/>
    <w:qFormat/>
    <w:rsid w:val="002F33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38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383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2F3383"/>
    <w:rPr>
      <w:i/>
      <w:iCs/>
      <w:color w:val="002C4D" w:themeColor="accent1" w:themeShade="7F"/>
    </w:rPr>
  </w:style>
  <w:style w:type="character" w:styleId="SubtleReference">
    <w:name w:val="Subtle Reference"/>
    <w:uiPriority w:val="31"/>
    <w:qFormat/>
    <w:rsid w:val="002F3383"/>
    <w:rPr>
      <w:b/>
      <w:bCs/>
      <w:color w:val="00599C" w:themeColor="accent1"/>
    </w:rPr>
  </w:style>
  <w:style w:type="character" w:styleId="IntenseReference">
    <w:name w:val="Intense Reference"/>
    <w:uiPriority w:val="32"/>
    <w:qFormat/>
    <w:rsid w:val="002F3383"/>
    <w:rPr>
      <w:b/>
      <w:bCs/>
      <w:i/>
      <w:iCs/>
      <w:caps/>
      <w:color w:val="00599C" w:themeColor="accent1"/>
    </w:rPr>
  </w:style>
  <w:style w:type="character" w:styleId="BookTitle">
    <w:name w:val="Book Title"/>
    <w:uiPriority w:val="33"/>
    <w:qFormat/>
    <w:rsid w:val="002F338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383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2F338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3383"/>
  </w:style>
  <w:style w:type="character" w:styleId="FootnoteReference">
    <w:name w:val="footnote reference"/>
    <w:basedOn w:val="DefaultParagraphFont"/>
    <w:uiPriority w:val="99"/>
    <w:semiHidden/>
    <w:unhideWhenUsed/>
    <w:rsid w:val="002F33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0F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77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EA3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EA3"/>
  </w:style>
  <w:style w:type="character" w:styleId="EndnoteReference">
    <w:name w:val="endnote reference"/>
    <w:basedOn w:val="DefaultParagraphFont"/>
    <w:uiPriority w:val="99"/>
    <w:semiHidden/>
    <w:unhideWhenUsed/>
    <w:rsid w:val="00FD0E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AB"/>
    <w:rPr>
      <w:b/>
      <w:bCs/>
    </w:rPr>
  </w:style>
  <w:style w:type="paragraph" w:styleId="Revision">
    <w:name w:val="Revision"/>
    <w:hidden/>
    <w:uiPriority w:val="99"/>
    <w:semiHidden/>
    <w:rsid w:val="00BA177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eh/lead/acclpp/final_document_030712.pdf" TargetMode="External"/><Relationship Id="rId3" Type="http://schemas.openxmlformats.org/officeDocument/2006/relationships/hyperlink" Target="http://www.ncbi.nlm.nih.gov/pmc/articles/PMC1241046/" TargetMode="External"/><Relationship Id="rId7" Type="http://schemas.openxmlformats.org/officeDocument/2006/relationships/hyperlink" Target="http://www.nchh.org/LinkClick.aspx?fileticket=1jFfxfohcig%3d&amp;tabid=273" TargetMode="External"/><Relationship Id="rId2" Type="http://schemas.openxmlformats.org/officeDocument/2006/relationships/hyperlink" Target="http://ntp.niehs.nih.gov/pubhealth/hat/noms/lead/index.html" TargetMode="External"/><Relationship Id="rId1" Type="http://schemas.openxmlformats.org/officeDocument/2006/relationships/hyperlink" Target="http://www.cdc.gov/mmwr/pdf/wk/mm6213.pdf" TargetMode="External"/><Relationship Id="rId6" Type="http://schemas.openxmlformats.org/officeDocument/2006/relationships/hyperlink" Target="http://content.healthaffairs.org/content/early/2011/05/02/hlthaff.2010.1239.full" TargetMode="External"/><Relationship Id="rId5" Type="http://schemas.openxmlformats.org/officeDocument/2006/relationships/hyperlink" Target="http://abacus.bates.edu/~raustin/FluxFlow/L6.3%20lead%20abatement%20analysis.pdf" TargetMode="External"/><Relationship Id="rId10" Type="http://schemas.openxmlformats.org/officeDocument/2006/relationships/hyperlink" Target="http://portal.hud.gov/hudportal/documents/huddoc?id=37-FY16CJ_LHReduction.pdf" TargetMode="External"/><Relationship Id="rId4" Type="http://schemas.openxmlformats.org/officeDocument/2006/relationships/hyperlink" Target="http://www.cdc.gov/nceh/lead/" TargetMode="External"/><Relationship Id="rId9" Type="http://schemas.openxmlformats.org/officeDocument/2006/relationships/hyperlink" Target="http://ehp.niehs.nih.gov/wp-content/uploads/117/7/ehp.0800408.pdf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99C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EA65-EED0-4583-9576-4A4A625A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Reddy</dc:creator>
  <cp:lastModifiedBy>Laura Fudala</cp:lastModifiedBy>
  <cp:revision>2</cp:revision>
  <cp:lastPrinted>2015-06-25T18:13:00Z</cp:lastPrinted>
  <dcterms:created xsi:type="dcterms:W3CDTF">2015-08-19T20:55:00Z</dcterms:created>
  <dcterms:modified xsi:type="dcterms:W3CDTF">2015-08-19T20:55:00Z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